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AA2A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关于开展2025年</w:t>
      </w:r>
      <w:r>
        <w:rPr>
          <w:rFonts w:hint="eastAsia" w:ascii="方正小标宋简体" w:hAnsi="方正小标宋简体" w:eastAsia="方正小标宋简体" w:cs="方正小标宋简体"/>
          <w:sz w:val="44"/>
          <w:szCs w:val="44"/>
          <w:lang w:eastAsia="zh-CN"/>
        </w:rPr>
        <w:t>山东省</w:t>
      </w:r>
      <w:r>
        <w:rPr>
          <w:rFonts w:hint="eastAsia" w:ascii="方正小标宋简体" w:hAnsi="方正小标宋简体" w:eastAsia="方正小标宋简体" w:cs="方正小标宋简体"/>
          <w:sz w:val="44"/>
          <w:szCs w:val="44"/>
        </w:rPr>
        <w:t>特色学院和</w:t>
      </w:r>
      <w:r>
        <w:rPr>
          <w:rFonts w:hint="eastAsia" w:ascii="方正小标宋简体" w:hAnsi="方正小标宋简体" w:eastAsia="方正小标宋简体" w:cs="方正小标宋简体"/>
          <w:sz w:val="44"/>
          <w:szCs w:val="44"/>
          <w:lang w:eastAsia="zh-CN"/>
        </w:rPr>
        <w:t>拔尖创新人才培养项目建设工作的通知</w:t>
      </w:r>
    </w:p>
    <w:bookmarkEnd w:id="0"/>
    <w:p w14:paraId="68A716A7">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pPr>
      <w:r>
        <w:rPr>
          <w:rFonts w:hint="eastAsia" w:ascii="仿宋_GB2312" w:hAnsi="宋体" w:eastAsia="仿宋_GB2312" w:cs="仿宋_GB2312"/>
          <w:color w:val="000000"/>
          <w:kern w:val="0"/>
          <w:sz w:val="31"/>
          <w:szCs w:val="31"/>
          <w:lang w:val="en-US" w:eastAsia="zh-CN" w:bidi="ar"/>
        </w:rPr>
        <w:t>各部门</w:t>
      </w:r>
      <w:r>
        <w:rPr>
          <w:rFonts w:ascii="仿宋_GB2312" w:hAnsi="宋体" w:eastAsia="仿宋_GB2312" w:cs="仿宋_GB2312"/>
          <w:color w:val="000000"/>
          <w:kern w:val="0"/>
          <w:sz w:val="31"/>
          <w:szCs w:val="31"/>
          <w:lang w:val="en-US" w:eastAsia="zh-CN" w:bidi="ar"/>
        </w:rPr>
        <w:t>：</w:t>
      </w:r>
    </w:p>
    <w:p w14:paraId="5F16DB79">
      <w:pPr>
        <w:keepNext w:val="0"/>
        <w:keepLines w:val="0"/>
        <w:pageBreakBefore w:val="0"/>
        <w:widowControl/>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为深入贯彻党的二十大、二十届历次全会精神和党中央、国务院有关工作部署，进一步提升学校人才培养和服务经济社会发展水平，根据山东省教育厅等5部门《关于开展2025年山东省特色学院和拔尖创新人才培养项目建设工作的通知》</w:t>
      </w:r>
      <w:r>
        <w:rPr>
          <w:rFonts w:hint="eastAsia" w:ascii="仿宋_GB2312" w:hAnsi="仿宋_GB2312" w:eastAsia="仿宋_GB2312" w:cs="仿宋_GB2312"/>
          <w:i w:val="0"/>
          <w:iCs w:val="0"/>
          <w:caps w:val="0"/>
          <w:color w:val="auto"/>
          <w:spacing w:val="0"/>
          <w:kern w:val="0"/>
          <w:sz w:val="32"/>
          <w:szCs w:val="32"/>
          <w:lang w:val="en-US" w:eastAsia="zh-CN" w:bidi="ar"/>
        </w:rPr>
        <w:t>文件要求，现组织</w:t>
      </w:r>
      <w:r>
        <w:rPr>
          <w:rFonts w:hint="eastAsia" w:ascii="仿宋_GB2312" w:hAnsi="宋体" w:eastAsia="仿宋_GB2312" w:cs="仿宋_GB2312"/>
          <w:color w:val="000000"/>
          <w:kern w:val="0"/>
          <w:sz w:val="31"/>
          <w:szCs w:val="31"/>
          <w:lang w:val="en-US" w:eastAsia="zh-CN" w:bidi="ar"/>
        </w:rPr>
        <w:t>开展2025年山东省未来技术学院、专业特色学院、现代产业学院（三类学院以下简称特色学院）和拔尖创新人才培养项目（以下简称项目）建设工作。</w:t>
      </w:r>
    </w:p>
    <w:p w14:paraId="1C2F0A91">
      <w:pPr>
        <w:keepNext w:val="0"/>
        <w:keepLines w:val="0"/>
        <w:pageBreakBefore w:val="0"/>
        <w:widowControl/>
        <w:suppressLineNumbers w:val="0"/>
        <w:kinsoku/>
        <w:wordWrap/>
        <w:overflowPunct/>
        <w:topLinePunct w:val="0"/>
        <w:autoSpaceDE/>
        <w:autoSpaceDN/>
        <w:bidi w:val="0"/>
        <w:adjustRightInd/>
        <w:snapToGrid/>
        <w:spacing w:line="560" w:lineRule="exact"/>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根据文件要求，学校可以</w:t>
      </w:r>
      <w:r>
        <w:rPr>
          <w:rFonts w:hint="eastAsia" w:ascii="仿宋_GB2312" w:hAnsi="宋体" w:eastAsia="仿宋_GB2312" w:cs="仿宋_GB2312"/>
          <w:b/>
          <w:bCs/>
          <w:color w:val="000000"/>
          <w:kern w:val="0"/>
          <w:sz w:val="31"/>
          <w:szCs w:val="31"/>
          <w:lang w:val="en-US" w:eastAsia="zh-CN" w:bidi="ar"/>
        </w:rPr>
        <w:t>申报专业特色学院，现代产业学院，急需领域拔尖创新人才培养项目</w:t>
      </w:r>
      <w:r>
        <w:rPr>
          <w:rFonts w:hint="eastAsia" w:ascii="仿宋_GB2312" w:hAnsi="宋体" w:eastAsia="仿宋_GB2312" w:cs="仿宋_GB2312"/>
          <w:color w:val="000000"/>
          <w:kern w:val="0"/>
          <w:sz w:val="31"/>
          <w:szCs w:val="31"/>
          <w:lang w:val="en-US" w:eastAsia="zh-CN" w:bidi="ar"/>
        </w:rPr>
        <w:t>。具体要求如下：</w:t>
      </w:r>
    </w:p>
    <w:p w14:paraId="7E18A419">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山东省专业特色学院和现代产业学院</w:t>
      </w:r>
    </w:p>
    <w:p w14:paraId="609D444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楷体_GB2312" w:hAnsi="楷体_GB2312" w:eastAsia="楷体_GB2312" w:cs="楷体_GB2312"/>
          <w:b w:val="0"/>
          <w:bCs w:val="0"/>
          <w:color w:val="000000"/>
          <w:kern w:val="0"/>
          <w:sz w:val="31"/>
          <w:szCs w:val="31"/>
          <w:lang w:val="en-US" w:eastAsia="zh-CN" w:bidi="ar"/>
        </w:rPr>
      </w:pPr>
      <w:r>
        <w:rPr>
          <w:rFonts w:hint="eastAsia" w:ascii="楷体_GB2312" w:hAnsi="楷体_GB2312" w:eastAsia="楷体_GB2312" w:cs="楷体_GB2312"/>
          <w:b w:val="0"/>
          <w:bCs w:val="0"/>
          <w:color w:val="000000"/>
          <w:kern w:val="0"/>
          <w:sz w:val="31"/>
          <w:szCs w:val="31"/>
          <w:lang w:val="en-US" w:eastAsia="zh-CN" w:bidi="ar"/>
        </w:rPr>
        <w:t>（一）建设目标</w:t>
      </w:r>
    </w:p>
    <w:p w14:paraId="6444626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面向未来制造、未来信息、未来材料、未来能源、未来空间和未来健康等未来产业发展方向，聚焦量子科技、生物制造、氢能和核聚变能、脑机接口、具身智能、第六代移动通信、低空经济等未来产业重点领域，服务山东省“十强”优势产业、十九条标志性产业链和“6997”现代化工业体系，2025年，计划建设一批山东省专业特色学院和现代产业学院，创新组织管理与人才培养模式，强化专业建设和特色发展，提升高素质人才培养质量，助力发展新质生产力，以更好服务黄河流域生态保护和高质量发展、绿色低碳高质量发展先行区建设等国家重大战略、任务和经济社会发展需求。</w:t>
      </w:r>
    </w:p>
    <w:p w14:paraId="0CDE36F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楷体_GB2312" w:hAnsi="楷体_GB2312" w:eastAsia="楷体_GB2312" w:cs="楷体_GB2312"/>
          <w:b w:val="0"/>
          <w:bCs w:val="0"/>
          <w:color w:val="000000"/>
          <w:kern w:val="0"/>
          <w:sz w:val="31"/>
          <w:szCs w:val="31"/>
          <w:lang w:val="en-US" w:eastAsia="zh-CN" w:bidi="ar"/>
        </w:rPr>
      </w:pPr>
      <w:r>
        <w:rPr>
          <w:rFonts w:hint="eastAsia" w:ascii="楷体_GB2312" w:hAnsi="楷体_GB2312" w:eastAsia="楷体_GB2312" w:cs="楷体_GB2312"/>
          <w:b w:val="0"/>
          <w:bCs w:val="0"/>
          <w:color w:val="000000"/>
          <w:kern w:val="0"/>
          <w:sz w:val="31"/>
          <w:szCs w:val="31"/>
          <w:lang w:val="en-US" w:eastAsia="zh-CN" w:bidi="ar"/>
        </w:rPr>
        <w:t>（二）立项条件</w:t>
      </w:r>
    </w:p>
    <w:p w14:paraId="105AA73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特色学院的立项建设条件按照《山东省教育厅等5部门关于印发山东省示范性特色学院建设实施方案的通知》（鲁教高字〔2023〕6号，附件1）中有关规定执行。其中，所申报现代产业学院应在2024年12月31日前正式挂牌成立，独立组建且正式运行时间不少于半年（截至2025年6月30日），形成了多主体协同、稳定有序的管理构架和运行机制。</w:t>
      </w:r>
    </w:p>
    <w:p w14:paraId="1ADBDAF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已获批省级及以上专业特色学院和现代产业学院的二级学院（含主要依托学院）不得重复申报同类型的特色学院。</w:t>
      </w:r>
    </w:p>
    <w:p w14:paraId="3D82501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支持瞄准国家战略需求和未来产业发展需要，创造条件专业特色学院。鼓励与国内外知名科研院所、企业合作共建特色学院。</w:t>
      </w:r>
    </w:p>
    <w:p w14:paraId="519FB42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楷体_GB2312" w:hAnsi="楷体_GB2312" w:eastAsia="楷体_GB2312" w:cs="楷体_GB2312"/>
          <w:b w:val="0"/>
          <w:bCs w:val="0"/>
          <w:color w:val="000000"/>
          <w:kern w:val="0"/>
          <w:sz w:val="31"/>
          <w:szCs w:val="31"/>
          <w:lang w:val="en-US" w:eastAsia="zh-CN" w:bidi="ar"/>
        </w:rPr>
      </w:pPr>
      <w:r>
        <w:rPr>
          <w:rFonts w:hint="eastAsia" w:ascii="楷体_GB2312" w:hAnsi="楷体_GB2312" w:eastAsia="楷体_GB2312" w:cs="楷体_GB2312"/>
          <w:b w:val="0"/>
          <w:bCs w:val="0"/>
          <w:color w:val="000000"/>
          <w:kern w:val="0"/>
          <w:sz w:val="31"/>
          <w:szCs w:val="31"/>
          <w:lang w:val="en-US" w:eastAsia="zh-CN" w:bidi="ar"/>
        </w:rPr>
        <w:t>（三）申报评审</w:t>
      </w:r>
    </w:p>
    <w:p w14:paraId="1A2AA2B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2" w:firstLineChars="200"/>
        <w:jc w:val="left"/>
        <w:textAlignment w:val="auto"/>
        <w:rPr>
          <w:rFonts w:hint="default" w:ascii="仿宋_GB2312" w:hAnsi="宋体" w:eastAsia="仿宋_GB2312" w:cs="仿宋_GB2312"/>
          <w:b/>
          <w:bCs/>
          <w:color w:val="000000"/>
          <w:kern w:val="0"/>
          <w:sz w:val="31"/>
          <w:szCs w:val="31"/>
          <w:lang w:val="en-US" w:eastAsia="zh-CN" w:bidi="ar"/>
        </w:rPr>
      </w:pPr>
      <w:r>
        <w:rPr>
          <w:rFonts w:hint="eastAsia" w:ascii="仿宋_GB2312" w:hAnsi="宋体" w:eastAsia="仿宋_GB2312" w:cs="仿宋_GB2312"/>
          <w:b/>
          <w:bCs/>
          <w:color w:val="000000"/>
          <w:kern w:val="0"/>
          <w:sz w:val="31"/>
          <w:szCs w:val="31"/>
          <w:lang w:val="en-US" w:eastAsia="zh-CN" w:bidi="ar"/>
        </w:rPr>
        <w:t>1.材料提交</w:t>
      </w:r>
    </w:p>
    <w:p w14:paraId="09C11A1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请各单位在前期预通知提交材料的基础上，继续打磨完善，填写《山东省专业特色学院申报书》（附件2）、《山东省现代产业学院申报书》（附件3），《山东省特色学院申报推荐信息汇总表》（附件4），并提供专业人才培养方案、相应支撑佐证材料pdf版扫描件。</w:t>
      </w:r>
    </w:p>
    <w:p w14:paraId="0EC3FBD6">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56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纸质版申报书（附件2、附件3）和汇总表（附件4）需单位人签字并加盖学院公章。专业人才培养方案、相应支撑佐证材料无需纸质版。以上材料电子版请发送至zyjsyjxyj@tsu.edu.cn，纸质版一式一份提交至办公楼A221。截止时间：2025年12月3日11:00前。</w:t>
      </w:r>
    </w:p>
    <w:p w14:paraId="712DF43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2" w:firstLineChars="200"/>
        <w:jc w:val="left"/>
        <w:textAlignment w:val="auto"/>
        <w:rPr>
          <w:rFonts w:hint="eastAsia" w:ascii="仿宋_GB2312" w:hAnsi="宋体" w:eastAsia="仿宋_GB2312" w:cs="仿宋_GB2312"/>
          <w:b/>
          <w:bCs/>
          <w:color w:val="000000"/>
          <w:kern w:val="0"/>
          <w:sz w:val="31"/>
          <w:szCs w:val="31"/>
          <w:lang w:val="en-US" w:eastAsia="zh-CN" w:bidi="ar"/>
        </w:rPr>
      </w:pPr>
      <w:r>
        <w:rPr>
          <w:rFonts w:hint="eastAsia" w:ascii="仿宋_GB2312" w:hAnsi="宋体" w:eastAsia="仿宋_GB2312" w:cs="仿宋_GB2312"/>
          <w:b/>
          <w:bCs/>
          <w:color w:val="000000"/>
          <w:kern w:val="0"/>
          <w:sz w:val="31"/>
          <w:szCs w:val="31"/>
          <w:lang w:val="en-US" w:eastAsia="zh-CN" w:bidi="ar"/>
        </w:rPr>
        <w:t>2.评审上报</w:t>
      </w:r>
    </w:p>
    <w:p w14:paraId="708F4FA6">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经学校评审，择优推荐上报省厅。推荐单位需登录“山东省通用工作平台”（https://gzpt.sdei.edu.cn/gzpt/login/login）在线填报有关信息，具体事宜另行通知。</w:t>
      </w:r>
    </w:p>
    <w:p w14:paraId="30BB15D9">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黑体"/>
          <w:i w:val="0"/>
          <w:iCs w:val="0"/>
          <w:caps w:val="0"/>
          <w:color w:val="auto"/>
          <w:spacing w:val="0"/>
          <w:kern w:val="0"/>
          <w:sz w:val="32"/>
          <w:szCs w:val="32"/>
          <w:lang w:val="en-US" w:eastAsia="zh-CN" w:bidi="ar"/>
        </w:rPr>
      </w:pPr>
      <w:r>
        <w:rPr>
          <w:rFonts w:hint="eastAsia" w:ascii="黑体" w:hAnsi="黑体" w:eastAsia="黑体" w:cs="黑体"/>
          <w:i w:val="0"/>
          <w:iCs w:val="0"/>
          <w:caps w:val="0"/>
          <w:color w:val="auto"/>
          <w:spacing w:val="0"/>
          <w:kern w:val="0"/>
          <w:sz w:val="32"/>
          <w:szCs w:val="32"/>
          <w:lang w:val="en-US" w:eastAsia="zh-CN" w:bidi="ar"/>
        </w:rPr>
        <w:t>山东省普通高等学校急需领域拔尖创新人才培养项目</w:t>
      </w:r>
    </w:p>
    <w:p w14:paraId="60E4E31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楷体_GB2312" w:hAnsi="楷体_GB2312" w:eastAsia="楷体_GB2312" w:cs="楷体_GB2312"/>
          <w:b w:val="0"/>
          <w:bCs w:val="0"/>
          <w:color w:val="000000"/>
          <w:kern w:val="0"/>
          <w:sz w:val="31"/>
          <w:szCs w:val="31"/>
          <w:lang w:val="en-US" w:eastAsia="zh-CN" w:bidi="ar"/>
        </w:rPr>
      </w:pPr>
      <w:r>
        <w:rPr>
          <w:rFonts w:hint="eastAsia" w:ascii="楷体_GB2312" w:hAnsi="楷体_GB2312" w:eastAsia="楷体_GB2312" w:cs="楷体_GB2312"/>
          <w:b w:val="0"/>
          <w:bCs w:val="0"/>
          <w:color w:val="000000"/>
          <w:kern w:val="0"/>
          <w:sz w:val="31"/>
          <w:szCs w:val="31"/>
          <w:lang w:val="en-US" w:eastAsia="zh-CN" w:bidi="ar"/>
        </w:rPr>
        <w:t>（一）建设目标</w:t>
      </w:r>
    </w:p>
    <w:p w14:paraId="792D2A6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以服务国家战略和我省经济社会高质量发展需求为目标，围绕基础学科，量子科技、高端装备、新能源新材料、生命科学、深空深海深地等主要领域，遴选一批山东省普通高等学校急需领域拔尖创新人才培养项目，培养一批具备创新能力、能够引领未来科技发展、解决国家“卡脖子”技术难题并参与全球竞争的高水平人才。</w:t>
      </w:r>
    </w:p>
    <w:p w14:paraId="05A0C94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楷体_GB2312" w:hAnsi="楷体_GB2312" w:eastAsia="楷体_GB2312" w:cs="楷体_GB2312"/>
          <w:b w:val="0"/>
          <w:bCs w:val="0"/>
          <w:color w:val="000000"/>
          <w:kern w:val="0"/>
          <w:sz w:val="31"/>
          <w:szCs w:val="31"/>
          <w:lang w:val="en-US" w:eastAsia="zh-CN" w:bidi="ar"/>
        </w:rPr>
      </w:pPr>
      <w:r>
        <w:rPr>
          <w:rFonts w:hint="eastAsia" w:ascii="楷体_GB2312" w:hAnsi="楷体_GB2312" w:eastAsia="楷体_GB2312" w:cs="楷体_GB2312"/>
          <w:b w:val="0"/>
          <w:bCs w:val="0"/>
          <w:color w:val="000000"/>
          <w:kern w:val="0"/>
          <w:sz w:val="31"/>
          <w:szCs w:val="31"/>
          <w:lang w:val="en-US" w:eastAsia="zh-CN" w:bidi="ar"/>
        </w:rPr>
        <w:t>（二）建设任务</w:t>
      </w:r>
    </w:p>
    <w:p w14:paraId="1CF95AA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b/>
          <w:bCs/>
          <w:i w:val="0"/>
          <w:iCs w:val="0"/>
          <w:caps w:val="0"/>
          <w:color w:val="auto"/>
          <w:spacing w:val="0"/>
          <w:kern w:val="0"/>
          <w:sz w:val="32"/>
          <w:szCs w:val="32"/>
          <w:lang w:val="en-US" w:eastAsia="zh-CN" w:bidi="ar"/>
        </w:rPr>
        <w:t>1.加强后备人才培养。</w:t>
      </w:r>
      <w:r>
        <w:rPr>
          <w:rFonts w:hint="eastAsia" w:ascii="仿宋_GB2312" w:hAnsi="仿宋_GB2312" w:eastAsia="仿宋_GB2312" w:cs="仿宋_GB2312"/>
          <w:i w:val="0"/>
          <w:iCs w:val="0"/>
          <w:caps w:val="0"/>
          <w:color w:val="auto"/>
          <w:spacing w:val="0"/>
          <w:kern w:val="0"/>
          <w:sz w:val="32"/>
          <w:szCs w:val="32"/>
          <w:lang w:val="en-US" w:eastAsia="zh-CN" w:bidi="ar"/>
        </w:rPr>
        <w:t>积极与山东省普通高中拔尖创新后备人才培养特色学科开展联合育人，参与实施“齐鲁英才计划”，精心遴选英才导师，科学实施培养方案，建立高校与高中联合发现和培养青少年创新人才的有效模式。定期对入选培养项目的学生进行综合评价，科学选材鉴才，确保培养质量。</w:t>
      </w:r>
    </w:p>
    <w:p w14:paraId="3AE106E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b/>
          <w:bCs/>
          <w:i w:val="0"/>
          <w:iCs w:val="0"/>
          <w:caps w:val="0"/>
          <w:color w:val="auto"/>
          <w:spacing w:val="0"/>
          <w:kern w:val="0"/>
          <w:sz w:val="32"/>
          <w:szCs w:val="32"/>
          <w:lang w:val="en-US" w:eastAsia="zh-CN" w:bidi="ar"/>
        </w:rPr>
        <w:t>2.创新人才培养机制。</w:t>
      </w:r>
      <w:r>
        <w:rPr>
          <w:rFonts w:hint="eastAsia" w:ascii="仿宋_GB2312" w:hAnsi="仿宋_GB2312" w:eastAsia="仿宋_GB2312" w:cs="仿宋_GB2312"/>
          <w:i w:val="0"/>
          <w:iCs w:val="0"/>
          <w:caps w:val="0"/>
          <w:color w:val="auto"/>
          <w:spacing w:val="0"/>
          <w:kern w:val="0"/>
          <w:sz w:val="32"/>
          <w:szCs w:val="32"/>
          <w:lang w:val="en-US" w:eastAsia="zh-CN" w:bidi="ar"/>
        </w:rPr>
        <w:t>立足学科特色优势、集聚资源、强化协同，构建拔尖创新人才培养体系。探索实施“本硕、本硕博”贯通培养，建立科学合理的动态进出机制。加强学生思想政治教育和素质教育，强化实践能力和创新创业能力，培育科学精神、批判精神和创新精神，提升综合素养。促进学科交叉、科教融合。建设跨学科课程体系、组建跨学科教学团队、设立交叉学科研究课题，建强一流核心课程、核心教材、核心师资和核心实践项目。积极与高水平科研院所、前沿科学中心、集成攻关大平台、科技领军企业以及国家和省实验室等建立科教协同育人机制，鼓励学生早进课题、早进实验室、早进团队，为学生成长成才搭建平台。深化数智赋能教育教学改革，以人工智能技术为支撑，开展线上线下、课内课外、虚实相结合的学习活动，提高学生学习成效。</w:t>
      </w:r>
    </w:p>
    <w:p w14:paraId="4B1B778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b/>
          <w:bCs/>
          <w:i w:val="0"/>
          <w:iCs w:val="0"/>
          <w:caps w:val="0"/>
          <w:color w:val="auto"/>
          <w:spacing w:val="0"/>
          <w:kern w:val="0"/>
          <w:sz w:val="32"/>
          <w:szCs w:val="32"/>
          <w:lang w:val="en-US" w:eastAsia="zh-CN" w:bidi="ar"/>
        </w:rPr>
        <w:t>3.加强国际交流合作。</w:t>
      </w:r>
      <w:r>
        <w:rPr>
          <w:rFonts w:hint="eastAsia" w:ascii="仿宋_GB2312" w:hAnsi="仿宋_GB2312" w:eastAsia="仿宋_GB2312" w:cs="仿宋_GB2312"/>
          <w:i w:val="0"/>
          <w:iCs w:val="0"/>
          <w:caps w:val="0"/>
          <w:color w:val="auto"/>
          <w:spacing w:val="0"/>
          <w:kern w:val="0"/>
          <w:sz w:val="32"/>
          <w:szCs w:val="32"/>
          <w:lang w:val="en-US" w:eastAsia="zh-CN" w:bidi="ar"/>
        </w:rPr>
        <w:t>积极与国（境）外高水平大学、科研机构合作，引进海外高层次人才、优秀专家学者等参与拔尖创新人才培养。通过开展研修实习、暑期学校、短期考察等多种方式，拓展学生的国际视野和跨文化理解沟通能力。</w:t>
      </w:r>
    </w:p>
    <w:p w14:paraId="489EFD4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b/>
          <w:bCs/>
          <w:i w:val="0"/>
          <w:iCs w:val="0"/>
          <w:caps w:val="0"/>
          <w:color w:val="auto"/>
          <w:spacing w:val="0"/>
          <w:kern w:val="0"/>
          <w:sz w:val="32"/>
          <w:szCs w:val="32"/>
          <w:lang w:val="en-US" w:eastAsia="zh-CN" w:bidi="ar"/>
        </w:rPr>
        <w:t>4.深化人才评价改革。</w:t>
      </w:r>
      <w:r>
        <w:rPr>
          <w:rFonts w:hint="eastAsia" w:ascii="仿宋_GB2312" w:hAnsi="仿宋_GB2312" w:eastAsia="仿宋_GB2312" w:cs="仿宋_GB2312"/>
          <w:i w:val="0"/>
          <w:iCs w:val="0"/>
          <w:caps w:val="0"/>
          <w:color w:val="auto"/>
          <w:spacing w:val="0"/>
          <w:kern w:val="0"/>
          <w:sz w:val="32"/>
          <w:szCs w:val="32"/>
          <w:lang w:val="en-US" w:eastAsia="zh-CN" w:bidi="ar"/>
        </w:rPr>
        <w:t>科学设置评价指标，突出对学生创新思维、创新能力、解决问题能力和发展潜力的综合评价，探索将学生取得标志性成果作为替代指标，纳入评价指标体系。全面推行课程结业考核和过程考核相结合的考核方式，创新学生综合素质测评体系，健全毕业生跟踪调查机制。</w:t>
      </w:r>
    </w:p>
    <w:p w14:paraId="1855ECF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楷体_GB2312" w:hAnsi="楷体_GB2312" w:eastAsia="楷体_GB2312" w:cs="楷体_GB2312"/>
          <w:b w:val="0"/>
          <w:bCs w:val="0"/>
          <w:color w:val="000000"/>
          <w:kern w:val="0"/>
          <w:sz w:val="31"/>
          <w:szCs w:val="31"/>
          <w:lang w:val="en-US" w:eastAsia="zh-CN" w:bidi="ar"/>
        </w:rPr>
      </w:pPr>
      <w:r>
        <w:rPr>
          <w:rFonts w:hint="eastAsia" w:ascii="楷体_GB2312" w:hAnsi="楷体_GB2312" w:eastAsia="楷体_GB2312" w:cs="楷体_GB2312"/>
          <w:b w:val="0"/>
          <w:bCs w:val="0"/>
          <w:color w:val="000000"/>
          <w:kern w:val="0"/>
          <w:sz w:val="31"/>
          <w:szCs w:val="31"/>
          <w:lang w:val="en-US" w:eastAsia="zh-CN" w:bidi="ar"/>
        </w:rPr>
        <w:t>（三）申报要求</w:t>
      </w:r>
    </w:p>
    <w:p w14:paraId="5DD665A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b/>
          <w:bCs/>
          <w:i w:val="0"/>
          <w:iCs w:val="0"/>
          <w:caps w:val="0"/>
          <w:color w:val="auto"/>
          <w:spacing w:val="0"/>
          <w:kern w:val="0"/>
          <w:sz w:val="32"/>
          <w:szCs w:val="32"/>
          <w:lang w:val="en-US" w:eastAsia="zh-CN" w:bidi="ar"/>
        </w:rPr>
        <w:t>1.申报对象。</w:t>
      </w:r>
      <w:r>
        <w:rPr>
          <w:rFonts w:hint="eastAsia" w:ascii="仿宋_GB2312" w:hAnsi="仿宋_GB2312" w:eastAsia="仿宋_GB2312" w:cs="仿宋_GB2312"/>
          <w:i w:val="0"/>
          <w:iCs w:val="0"/>
          <w:caps w:val="0"/>
          <w:color w:val="auto"/>
          <w:spacing w:val="0"/>
          <w:kern w:val="0"/>
          <w:sz w:val="32"/>
          <w:szCs w:val="32"/>
          <w:lang w:val="en-US" w:eastAsia="zh-CN" w:bidi="ar"/>
        </w:rPr>
        <w:t>急需领域拔尖创新人才培养项目申报载体可为高校根据承担国家教学、科研任务的需要，组建的跨学科人才培养教学实体；项目应面向关键领域，依托学科拥有硕士及以上学位授权资格。</w:t>
      </w:r>
    </w:p>
    <w:p w14:paraId="06E9179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已获省级及以上立项建设的拔尖创新人才培养基地（项目）、法治人才培养基地等不再重复申报。</w:t>
      </w:r>
    </w:p>
    <w:p w14:paraId="3638F1FB">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b/>
          <w:bCs/>
          <w:i w:val="0"/>
          <w:iCs w:val="0"/>
          <w:caps w:val="0"/>
          <w:color w:val="auto"/>
          <w:spacing w:val="0"/>
          <w:kern w:val="0"/>
          <w:sz w:val="32"/>
          <w:szCs w:val="32"/>
          <w:lang w:val="en-US" w:eastAsia="zh-CN" w:bidi="ar"/>
        </w:rPr>
        <w:t>2.申报条件。</w:t>
      </w:r>
      <w:r>
        <w:rPr>
          <w:rFonts w:hint="eastAsia" w:ascii="仿宋_GB2312" w:hAnsi="仿宋_GB2312" w:eastAsia="仿宋_GB2312" w:cs="仿宋_GB2312"/>
          <w:i w:val="0"/>
          <w:iCs w:val="0"/>
          <w:caps w:val="0"/>
          <w:color w:val="auto"/>
          <w:spacing w:val="0"/>
          <w:kern w:val="0"/>
          <w:sz w:val="32"/>
          <w:szCs w:val="32"/>
          <w:lang w:val="en-US" w:eastAsia="zh-CN" w:bidi="ar"/>
        </w:rPr>
        <w:t>申报项目应深入探索书院制、导师制、学分制“三制”交叉融通的创新育人模式，能够以人才培养为中心推进制度创新，建立拔尖人才培养的保障机制、评价机制、质量监测与持续改进机制等。</w:t>
      </w:r>
    </w:p>
    <w:p w14:paraId="5E1B7A2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i w:val="0"/>
          <w:iCs w:val="0"/>
          <w:caps w:val="0"/>
          <w:color w:val="auto"/>
          <w:spacing w:val="0"/>
          <w:kern w:val="0"/>
          <w:sz w:val="32"/>
          <w:szCs w:val="32"/>
          <w:lang w:val="en-US" w:eastAsia="zh-CN" w:bidi="ar"/>
        </w:rPr>
      </w:pPr>
      <w:r>
        <w:rPr>
          <w:rFonts w:hint="default" w:ascii="仿宋_GB2312" w:hAnsi="仿宋_GB2312" w:eastAsia="仿宋_GB2312" w:cs="仿宋_GB2312"/>
          <w:i w:val="0"/>
          <w:iCs w:val="0"/>
          <w:caps w:val="0"/>
          <w:color w:val="auto"/>
          <w:spacing w:val="0"/>
          <w:kern w:val="0"/>
          <w:sz w:val="32"/>
          <w:szCs w:val="32"/>
          <w:lang w:val="en-US" w:eastAsia="zh-CN" w:bidi="ar"/>
        </w:rPr>
        <w:t>急需领域拔尖创新人才培养项目</w:t>
      </w:r>
      <w:r>
        <w:rPr>
          <w:rFonts w:hint="eastAsia" w:ascii="仿宋_GB2312" w:hAnsi="仿宋_GB2312" w:eastAsia="仿宋_GB2312" w:cs="仿宋_GB2312"/>
          <w:i w:val="0"/>
          <w:iCs w:val="0"/>
          <w:caps w:val="0"/>
          <w:color w:val="auto"/>
          <w:spacing w:val="0"/>
          <w:kern w:val="0"/>
          <w:sz w:val="32"/>
          <w:szCs w:val="32"/>
          <w:lang w:val="en-US" w:eastAsia="zh-CN" w:bidi="ar"/>
        </w:rPr>
        <w:t>应</w:t>
      </w:r>
      <w:r>
        <w:rPr>
          <w:rFonts w:hint="default" w:ascii="仿宋_GB2312" w:hAnsi="仿宋_GB2312" w:eastAsia="仿宋_GB2312" w:cs="仿宋_GB2312"/>
          <w:i w:val="0"/>
          <w:iCs w:val="0"/>
          <w:caps w:val="0"/>
          <w:color w:val="auto"/>
          <w:spacing w:val="0"/>
          <w:kern w:val="0"/>
          <w:sz w:val="32"/>
          <w:szCs w:val="32"/>
          <w:lang w:val="en-US" w:eastAsia="zh-CN" w:bidi="ar"/>
        </w:rPr>
        <w:t>定位清晰，聚焦国家及我省急需领域学科专业，面向产业发展前沿，符合国家和山东省重大战略需求与产业结构调整需要。制定明确举措推进优化项目生源结构、调整人才培养方案、加强导师队伍建设等，具备急需领域拔尖创新人才培养所需的科研设备、科研平台和比较充足的研究经费，能为拔尖创新人才培养提供必要的场地、设施和管理等保障条件，有一支具备较高学术水平和丰富实践经验的双导师队伍。项目有明确的依托单位和共建单位，共建单位应为省内外知名科研院所、头部企业等。</w:t>
      </w:r>
    </w:p>
    <w:p w14:paraId="500AB81E">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default" w:ascii="楷体_GB2312" w:hAnsi="楷体_GB2312" w:eastAsia="楷体_GB2312" w:cs="楷体_GB2312"/>
          <w:b w:val="0"/>
          <w:bCs w:val="0"/>
          <w:color w:val="000000"/>
          <w:kern w:val="0"/>
          <w:sz w:val="31"/>
          <w:szCs w:val="31"/>
          <w:lang w:val="en-US" w:eastAsia="zh-CN" w:bidi="ar"/>
        </w:rPr>
      </w:pPr>
      <w:r>
        <w:rPr>
          <w:rFonts w:hint="default" w:ascii="楷体_GB2312" w:hAnsi="楷体_GB2312" w:eastAsia="楷体_GB2312" w:cs="楷体_GB2312"/>
          <w:b w:val="0"/>
          <w:bCs w:val="0"/>
          <w:color w:val="000000"/>
          <w:kern w:val="0"/>
          <w:sz w:val="31"/>
          <w:szCs w:val="31"/>
          <w:lang w:val="en-US" w:eastAsia="zh-CN" w:bidi="ar"/>
        </w:rPr>
        <w:t>（四）申报材料</w:t>
      </w:r>
    </w:p>
    <w:p w14:paraId="74B11D6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仿宋_GB2312" w:eastAsia="仿宋_GB2312" w:cs="仿宋_GB2312"/>
          <w:i w:val="0"/>
          <w:iCs w:val="0"/>
          <w:caps w:val="0"/>
          <w:color w:val="auto"/>
          <w:spacing w:val="0"/>
          <w:kern w:val="0"/>
          <w:sz w:val="32"/>
          <w:szCs w:val="32"/>
          <w:lang w:val="en-US" w:eastAsia="zh-CN" w:bidi="ar"/>
        </w:rPr>
      </w:pPr>
      <w:r>
        <w:rPr>
          <w:rFonts w:hint="default" w:ascii="仿宋_GB2312" w:hAnsi="仿宋_GB2312" w:eastAsia="仿宋_GB2312" w:cs="仿宋_GB2312"/>
          <w:b/>
          <w:bCs/>
          <w:i w:val="0"/>
          <w:iCs w:val="0"/>
          <w:caps w:val="0"/>
          <w:color w:val="auto"/>
          <w:spacing w:val="0"/>
          <w:kern w:val="0"/>
          <w:sz w:val="32"/>
          <w:szCs w:val="32"/>
          <w:lang w:val="en-US" w:eastAsia="zh-CN" w:bidi="ar"/>
        </w:rPr>
        <w:t>1.项目建设方案。</w:t>
      </w:r>
      <w:r>
        <w:rPr>
          <w:rFonts w:hint="default" w:ascii="仿宋_GB2312" w:hAnsi="仿宋_GB2312" w:eastAsia="仿宋_GB2312" w:cs="仿宋_GB2312"/>
          <w:i w:val="0"/>
          <w:iCs w:val="0"/>
          <w:caps w:val="0"/>
          <w:color w:val="auto"/>
          <w:spacing w:val="0"/>
          <w:kern w:val="0"/>
          <w:sz w:val="32"/>
          <w:szCs w:val="32"/>
          <w:lang w:val="en-US" w:eastAsia="zh-CN" w:bidi="ar"/>
        </w:rPr>
        <w:t>阐述内容包括但不限于本项目的基本情况、人才培养的前期基础、目标定位、建设举措、保障机制等。建设方案格式参见附件</w:t>
      </w:r>
      <w:r>
        <w:rPr>
          <w:rFonts w:hint="eastAsia" w:ascii="仿宋_GB2312" w:hAnsi="仿宋_GB2312" w:eastAsia="仿宋_GB2312" w:cs="仿宋_GB2312"/>
          <w:i w:val="0"/>
          <w:iCs w:val="0"/>
          <w:caps w:val="0"/>
          <w:color w:val="auto"/>
          <w:spacing w:val="0"/>
          <w:kern w:val="0"/>
          <w:sz w:val="32"/>
          <w:szCs w:val="32"/>
          <w:lang w:val="en-US" w:eastAsia="zh-CN" w:bidi="ar"/>
        </w:rPr>
        <w:t>5</w:t>
      </w:r>
      <w:r>
        <w:rPr>
          <w:rFonts w:hint="default" w:ascii="仿宋_GB2312" w:hAnsi="仿宋_GB2312" w:eastAsia="仿宋_GB2312" w:cs="仿宋_GB2312"/>
          <w:i w:val="0"/>
          <w:iCs w:val="0"/>
          <w:caps w:val="0"/>
          <w:color w:val="auto"/>
          <w:spacing w:val="0"/>
          <w:kern w:val="0"/>
          <w:sz w:val="32"/>
          <w:szCs w:val="32"/>
          <w:lang w:val="en-US" w:eastAsia="zh-CN" w:bidi="ar"/>
        </w:rPr>
        <w:t>。</w:t>
      </w:r>
    </w:p>
    <w:p w14:paraId="78AA68B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仿宋_GB2312" w:eastAsia="仿宋_GB2312" w:cs="仿宋_GB2312"/>
          <w:i w:val="0"/>
          <w:iCs w:val="0"/>
          <w:caps w:val="0"/>
          <w:color w:val="auto"/>
          <w:spacing w:val="0"/>
          <w:kern w:val="0"/>
          <w:sz w:val="32"/>
          <w:szCs w:val="32"/>
          <w:lang w:val="en-US" w:eastAsia="zh-CN" w:bidi="ar"/>
        </w:rPr>
      </w:pPr>
      <w:r>
        <w:rPr>
          <w:rFonts w:hint="default" w:ascii="仿宋_GB2312" w:hAnsi="仿宋_GB2312" w:eastAsia="仿宋_GB2312" w:cs="仿宋_GB2312"/>
          <w:b/>
          <w:bCs/>
          <w:i w:val="0"/>
          <w:iCs w:val="0"/>
          <w:caps w:val="0"/>
          <w:color w:val="auto"/>
          <w:spacing w:val="0"/>
          <w:kern w:val="0"/>
          <w:sz w:val="32"/>
          <w:szCs w:val="32"/>
          <w:lang w:val="en-US" w:eastAsia="zh-CN" w:bidi="ar"/>
        </w:rPr>
        <w:t>2.项目申报数据采集表。</w:t>
      </w:r>
      <w:r>
        <w:rPr>
          <w:rFonts w:hint="default" w:ascii="仿宋_GB2312" w:hAnsi="仿宋_GB2312" w:eastAsia="仿宋_GB2312" w:cs="仿宋_GB2312"/>
          <w:i w:val="0"/>
          <w:iCs w:val="0"/>
          <w:caps w:val="0"/>
          <w:color w:val="auto"/>
          <w:spacing w:val="0"/>
          <w:kern w:val="0"/>
          <w:sz w:val="32"/>
          <w:szCs w:val="32"/>
          <w:lang w:val="en-US" w:eastAsia="zh-CN" w:bidi="ar"/>
        </w:rPr>
        <w:t>按照附件</w:t>
      </w:r>
      <w:r>
        <w:rPr>
          <w:rFonts w:hint="eastAsia" w:ascii="仿宋_GB2312" w:hAnsi="仿宋_GB2312" w:eastAsia="仿宋_GB2312" w:cs="仿宋_GB2312"/>
          <w:i w:val="0"/>
          <w:iCs w:val="0"/>
          <w:caps w:val="0"/>
          <w:color w:val="auto"/>
          <w:spacing w:val="0"/>
          <w:kern w:val="0"/>
          <w:sz w:val="32"/>
          <w:szCs w:val="32"/>
          <w:lang w:val="en-US" w:eastAsia="zh-CN" w:bidi="ar"/>
        </w:rPr>
        <w:t>6</w:t>
      </w:r>
      <w:r>
        <w:rPr>
          <w:rFonts w:hint="default" w:ascii="仿宋_GB2312" w:hAnsi="仿宋_GB2312" w:eastAsia="仿宋_GB2312" w:cs="仿宋_GB2312"/>
          <w:i w:val="0"/>
          <w:iCs w:val="0"/>
          <w:caps w:val="0"/>
          <w:color w:val="auto"/>
          <w:spacing w:val="0"/>
          <w:kern w:val="0"/>
          <w:sz w:val="32"/>
          <w:szCs w:val="32"/>
          <w:lang w:val="en-US" w:eastAsia="zh-CN" w:bidi="ar"/>
        </w:rPr>
        <w:t>格式及要求填报，数据要真实、规范、准确，不得擅自改动采集表内容。</w:t>
      </w:r>
    </w:p>
    <w:p w14:paraId="253DBFA9">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仿宋_GB2312" w:eastAsia="仿宋_GB2312" w:cs="仿宋_GB2312"/>
          <w:i w:val="0"/>
          <w:iCs w:val="0"/>
          <w:caps w:val="0"/>
          <w:color w:val="auto"/>
          <w:spacing w:val="0"/>
          <w:kern w:val="0"/>
          <w:sz w:val="32"/>
          <w:szCs w:val="32"/>
          <w:lang w:val="en-US" w:eastAsia="zh-CN" w:bidi="ar"/>
        </w:rPr>
      </w:pPr>
      <w:r>
        <w:rPr>
          <w:rFonts w:hint="default" w:ascii="仿宋_GB2312" w:hAnsi="仿宋_GB2312" w:eastAsia="仿宋_GB2312" w:cs="仿宋_GB2312"/>
          <w:b/>
          <w:bCs/>
          <w:i w:val="0"/>
          <w:iCs w:val="0"/>
          <w:caps w:val="0"/>
          <w:color w:val="auto"/>
          <w:spacing w:val="0"/>
          <w:kern w:val="0"/>
          <w:sz w:val="32"/>
          <w:szCs w:val="32"/>
          <w:lang w:val="en-US" w:eastAsia="zh-CN" w:bidi="ar"/>
        </w:rPr>
        <w:t>3.相关支撑材料（需包含材料目录）</w:t>
      </w:r>
    </w:p>
    <w:p w14:paraId="5FD1E96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default" w:ascii="仿宋_GB2312" w:hAnsi="仿宋_GB2312" w:eastAsia="仿宋_GB2312" w:cs="仿宋_GB2312"/>
          <w:i w:val="0"/>
          <w:iCs w:val="0"/>
          <w:caps w:val="0"/>
          <w:color w:val="auto"/>
          <w:spacing w:val="0"/>
          <w:kern w:val="0"/>
          <w:sz w:val="32"/>
          <w:szCs w:val="32"/>
          <w:lang w:val="en-US" w:eastAsia="zh-CN" w:bidi="ar"/>
        </w:rPr>
        <w:t>请于12月</w:t>
      </w:r>
      <w:r>
        <w:rPr>
          <w:rFonts w:hint="eastAsia" w:ascii="仿宋_GB2312" w:hAnsi="仿宋_GB2312" w:eastAsia="仿宋_GB2312" w:cs="仿宋_GB2312"/>
          <w:i w:val="0"/>
          <w:iCs w:val="0"/>
          <w:caps w:val="0"/>
          <w:color w:val="auto"/>
          <w:spacing w:val="0"/>
          <w:kern w:val="0"/>
          <w:sz w:val="32"/>
          <w:szCs w:val="32"/>
          <w:lang w:val="en-US" w:eastAsia="zh-CN" w:bidi="ar"/>
        </w:rPr>
        <w:t>3</w:t>
      </w:r>
      <w:r>
        <w:rPr>
          <w:rFonts w:hint="default" w:ascii="仿宋_GB2312" w:hAnsi="仿宋_GB2312" w:eastAsia="仿宋_GB2312" w:cs="仿宋_GB2312"/>
          <w:i w:val="0"/>
          <w:iCs w:val="0"/>
          <w:caps w:val="0"/>
          <w:color w:val="auto"/>
          <w:spacing w:val="0"/>
          <w:kern w:val="0"/>
          <w:sz w:val="32"/>
          <w:szCs w:val="32"/>
          <w:lang w:val="en-US" w:eastAsia="zh-CN" w:bidi="ar"/>
        </w:rPr>
        <w:t>日</w:t>
      </w:r>
      <w:r>
        <w:rPr>
          <w:rFonts w:hint="eastAsia" w:ascii="仿宋_GB2312" w:hAnsi="仿宋_GB2312" w:eastAsia="仿宋_GB2312" w:cs="仿宋_GB2312"/>
          <w:i w:val="0"/>
          <w:iCs w:val="0"/>
          <w:caps w:val="0"/>
          <w:color w:val="auto"/>
          <w:spacing w:val="0"/>
          <w:kern w:val="0"/>
          <w:sz w:val="32"/>
          <w:szCs w:val="32"/>
          <w:lang w:val="en-US" w:eastAsia="zh-CN" w:bidi="ar"/>
        </w:rPr>
        <w:t>11:00</w:t>
      </w:r>
      <w:r>
        <w:rPr>
          <w:rFonts w:hint="default" w:ascii="仿宋_GB2312" w:hAnsi="仿宋_GB2312" w:eastAsia="仿宋_GB2312" w:cs="仿宋_GB2312"/>
          <w:i w:val="0"/>
          <w:iCs w:val="0"/>
          <w:caps w:val="0"/>
          <w:color w:val="auto"/>
          <w:spacing w:val="0"/>
          <w:kern w:val="0"/>
          <w:sz w:val="32"/>
          <w:szCs w:val="32"/>
          <w:lang w:val="en-US" w:eastAsia="zh-CN" w:bidi="ar"/>
        </w:rPr>
        <w:t>前将上述申报材料</w:t>
      </w:r>
      <w:r>
        <w:rPr>
          <w:rFonts w:hint="eastAsia" w:ascii="仿宋_GB2312" w:hAnsi="仿宋_GB2312" w:eastAsia="仿宋_GB2312" w:cs="仿宋_GB2312"/>
          <w:i w:val="0"/>
          <w:iCs w:val="0"/>
          <w:caps w:val="0"/>
          <w:color w:val="auto"/>
          <w:spacing w:val="0"/>
          <w:kern w:val="0"/>
          <w:sz w:val="32"/>
          <w:szCs w:val="32"/>
          <w:lang w:val="en-US" w:eastAsia="zh-CN" w:bidi="ar"/>
        </w:rPr>
        <w:t>电子版</w:t>
      </w:r>
      <w:r>
        <w:rPr>
          <w:rFonts w:hint="default" w:ascii="仿宋_GB2312" w:hAnsi="仿宋_GB2312" w:eastAsia="仿宋_GB2312" w:cs="仿宋_GB2312"/>
          <w:i w:val="0"/>
          <w:iCs w:val="0"/>
          <w:caps w:val="0"/>
          <w:color w:val="auto"/>
          <w:spacing w:val="0"/>
          <w:kern w:val="0"/>
          <w:sz w:val="32"/>
          <w:szCs w:val="32"/>
          <w:lang w:val="en-US" w:eastAsia="zh-CN" w:bidi="ar"/>
        </w:rPr>
        <w:t>发送至</w:t>
      </w:r>
      <w:r>
        <w:rPr>
          <w:rFonts w:hint="eastAsia" w:ascii="仿宋_GB2312" w:hAnsi="仿宋_GB2312" w:eastAsia="仿宋_GB2312" w:cs="仿宋_GB2312"/>
          <w:i w:val="0"/>
          <w:iCs w:val="0"/>
          <w:caps w:val="0"/>
          <w:color w:val="auto"/>
          <w:spacing w:val="0"/>
          <w:kern w:val="0"/>
          <w:sz w:val="32"/>
          <w:szCs w:val="32"/>
          <w:lang w:val="en-US" w:eastAsia="zh-CN" w:bidi="ar"/>
        </w:rPr>
        <w:t>zyjsyjxyj@tsu.edu.cn，纸质版一式一份（附件5、6即可，支撑材料不需要纸质版）由学院负责人签字盖章后提交至教务处A221。</w:t>
      </w:r>
    </w:p>
    <w:p w14:paraId="2887B9F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联系人：曹老师    联系电话：6715596</w:t>
      </w:r>
    </w:p>
    <w:p w14:paraId="05471B9E">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 xml:space="preserve">                                   教务处</w:t>
      </w:r>
    </w:p>
    <w:p w14:paraId="08AB0DF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right"/>
        <w:textAlignment w:val="auto"/>
        <w:rPr>
          <w:rFonts w:hint="default"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2025年11月21日</w:t>
      </w:r>
    </w:p>
    <w:p w14:paraId="63CFE96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附件：</w:t>
      </w:r>
    </w:p>
    <w:p w14:paraId="52A4FA9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58" w:leftChars="304" w:hanging="320" w:hangingChars="100"/>
        <w:jc w:val="left"/>
        <w:textAlignment w:val="auto"/>
        <w:rPr>
          <w:rFonts w:hint="default"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1.</w:t>
      </w:r>
      <w:r>
        <w:rPr>
          <w:rFonts w:hint="eastAsia" w:ascii="仿宋_GB2312" w:hAnsi="宋体" w:eastAsia="仿宋_GB2312" w:cs="仿宋_GB2312"/>
          <w:color w:val="000000"/>
          <w:kern w:val="0"/>
          <w:sz w:val="31"/>
          <w:szCs w:val="31"/>
          <w:lang w:val="en-US" w:eastAsia="zh-CN" w:bidi="ar"/>
        </w:rPr>
        <w:t>《山东省教育厅等5部门关于印发山东省示范性特色学院建设实施方案的通知》（鲁教高字〔2023〕6号）</w:t>
      </w:r>
    </w:p>
    <w:p w14:paraId="72E4F7C5">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58" w:leftChars="304" w:hanging="320" w:hangingChars="100"/>
        <w:jc w:val="left"/>
        <w:textAlignment w:val="auto"/>
        <w:rPr>
          <w:rFonts w:hint="default" w:ascii="仿宋_GB2312" w:hAnsi="仿宋_GB2312" w:eastAsia="仿宋_GB2312" w:cs="仿宋_GB2312"/>
          <w:i w:val="0"/>
          <w:iCs w:val="0"/>
          <w:caps w:val="0"/>
          <w:color w:val="auto"/>
          <w:spacing w:val="0"/>
          <w:kern w:val="0"/>
          <w:sz w:val="32"/>
          <w:szCs w:val="32"/>
          <w:lang w:val="en-US" w:eastAsia="zh-CN" w:bidi="ar"/>
        </w:rPr>
      </w:pPr>
      <w:r>
        <w:rPr>
          <w:rFonts w:hint="default" w:ascii="仿宋_GB2312" w:hAnsi="仿宋_GB2312" w:eastAsia="仿宋_GB2312" w:cs="仿宋_GB2312"/>
          <w:i w:val="0"/>
          <w:iCs w:val="0"/>
          <w:caps w:val="0"/>
          <w:color w:val="auto"/>
          <w:spacing w:val="0"/>
          <w:kern w:val="0"/>
          <w:sz w:val="32"/>
          <w:szCs w:val="32"/>
          <w:lang w:val="en-US" w:eastAsia="zh-CN" w:bidi="ar"/>
        </w:rPr>
        <w:t>2.山东省专业特色学院申报书</w:t>
      </w:r>
    </w:p>
    <w:p w14:paraId="755974E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58" w:leftChars="304" w:hanging="320" w:hangingChars="100"/>
        <w:jc w:val="left"/>
        <w:textAlignment w:val="auto"/>
        <w:rPr>
          <w:rFonts w:hint="default"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3.山东省现代产业学院申报书</w:t>
      </w:r>
    </w:p>
    <w:p w14:paraId="7094917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58" w:leftChars="304" w:hanging="320" w:hangingChars="1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4.山东省特色学院推荐信息汇总表</w:t>
      </w:r>
    </w:p>
    <w:p w14:paraId="44831896">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58" w:leftChars="304" w:hanging="320" w:hangingChars="10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5.拔尖创新人才培养项目建设方案</w:t>
      </w:r>
    </w:p>
    <w:p w14:paraId="5F700B4B">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58" w:leftChars="304" w:hanging="320" w:hangingChars="100"/>
        <w:jc w:val="left"/>
        <w:textAlignment w:val="auto"/>
        <w:rPr>
          <w:rFonts w:hint="default"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6.拔尖创新人才培养项目申报数据采集表</w:t>
      </w:r>
    </w:p>
    <w:p w14:paraId="63FE8AAE">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58" w:leftChars="304" w:hanging="320" w:hangingChars="100"/>
        <w:jc w:val="left"/>
        <w:textAlignment w:val="auto"/>
        <w:rPr>
          <w:rFonts w:hint="default" w:ascii="仿宋_GB2312" w:hAnsi="仿宋_GB2312" w:eastAsia="仿宋_GB2312" w:cs="仿宋_GB2312"/>
          <w:i w:val="0"/>
          <w:iCs w:val="0"/>
          <w:caps w:val="0"/>
          <w:color w:val="auto"/>
          <w:spacing w:val="0"/>
          <w:kern w:val="0"/>
          <w:sz w:val="32"/>
          <w:szCs w:val="32"/>
          <w:lang w:val="en-US" w:eastAsia="zh-CN" w:bidi="ar"/>
        </w:rPr>
      </w:pPr>
    </w:p>
    <w:p w14:paraId="14503368">
      <w:pPr>
        <w:keepNext w:val="0"/>
        <w:keepLines w:val="0"/>
        <w:pageBreakBefore w:val="0"/>
        <w:widowControl w:val="0"/>
        <w:kinsoku/>
        <w:wordWrap/>
        <w:overflowPunct/>
        <w:topLinePunct w:val="0"/>
        <w:autoSpaceDE/>
        <w:autoSpaceDN/>
        <w:bidi w:val="0"/>
        <w:adjustRightInd/>
        <w:snapToGrid/>
        <w:ind w:firstLine="420" w:firstLineChars="200"/>
        <w:jc w:val="left"/>
        <w:textAlignment w:val="auto"/>
      </w:pPr>
    </w:p>
    <w:sectPr>
      <w:pgSz w:w="11906" w:h="16838"/>
      <w:pgMar w:top="2098" w:right="1587" w:bottom="198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6DD8D2"/>
    <w:multiLevelType w:val="singleLevel"/>
    <w:tmpl w:val="316DD8D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248FB"/>
    <w:rsid w:val="0FF04A21"/>
    <w:rsid w:val="11043A1F"/>
    <w:rsid w:val="136D0728"/>
    <w:rsid w:val="231B5F2B"/>
    <w:rsid w:val="246103A1"/>
    <w:rsid w:val="24F2124D"/>
    <w:rsid w:val="2D197980"/>
    <w:rsid w:val="31F22C84"/>
    <w:rsid w:val="3BB20304"/>
    <w:rsid w:val="3C9C7C85"/>
    <w:rsid w:val="3CD4741F"/>
    <w:rsid w:val="43762FDE"/>
    <w:rsid w:val="4893018E"/>
    <w:rsid w:val="56A45C5C"/>
    <w:rsid w:val="59E815A8"/>
    <w:rsid w:val="5EF86B45"/>
    <w:rsid w:val="63D3458D"/>
    <w:rsid w:val="65FB66D6"/>
    <w:rsid w:val="66D863DF"/>
    <w:rsid w:val="682C160E"/>
    <w:rsid w:val="693E2E18"/>
    <w:rsid w:val="6F327E52"/>
    <w:rsid w:val="713D4D77"/>
    <w:rsid w:val="7BEC5996"/>
    <w:rsid w:val="7E891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9613fd04-e084-45b6-aa7d-64726caa1362</errorID>
      <errorWord>现代化工业体系</errorWord>
      <group>L1_Political</group>
      <groupName>政治性问题</groupName>
      <ability>L2_Keyword</ability>
      <abilityName>固定表述</abilityName>
      <candidateList>
        <item>现代化产业体系</item>
      </candidateList>
      <explain>词汇“现代化产业体系”在特定场景下为固定表述形式，请确认此处的“现代化工业体系”是否存在不当。</explain>
      <paraID>64446261</paraID>
      <start>123</start>
      <end>130</end>
      <status>ignored</status>
      <modifiedWord/>
      <trackRevisions>false</trackRevisions>
    </reviewItem>
    <reviewItem>
      <errorID>afee558d-4bca-4120-ba44-56ab706bcd4c</errorID>
      <errorWord>更好服务</errorWord>
      <group>L1_Word</group>
      <groupName>字词问题</groupName>
      <ability>L2_Typo</ability>
      <abilityName>字词错误</abilityName>
      <candidateList>
        <item>更好地服务</item>
      </candidateList>
      <explain/>
      <paraID>64446261</paraID>
      <start>209</start>
      <end>213</end>
      <status>ignored</status>
      <modifiedWord/>
      <trackRevisions>false</trackRevisions>
    </reviewItem>
    <reviewItem>
      <errorID>fe1c52f5-c19a-4a3a-b116-deee9c1a5b42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712DF438</paraID>
      <start>0</start>
      <end>2</end>
      <status>modified</status>
      <modifiedWord>2.</modifiedWord>
      <trackRevisions>false</trackRevisions>
    </reviewItem>
    <reviewItem>
      <errorID>ccac3ba7-b5b0-485b-8710-5cefaaea3e85</errorID>
      <errorWord>：</errorWord>
      <group>L1_Format</group>
      <groupName>格式问题</groupName>
      <ability>L2_HalfPunc</ability>
      <abilityName>全半角检查</abilityName>
      <candidateList>
        <item>:</item>
      </candidateList>
      <explain>文本全半角错误。</explain>
      <paraID>5FD1E961</paraID>
      <start>9</start>
      <end>10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0ed530ab-0870-4890-8eb8-cadad1118c3b}">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2787</Words>
  <Characters>2944</Characters>
  <Lines>0</Lines>
  <Paragraphs>0</Paragraphs>
  <TotalTime>29</TotalTime>
  <ScaleCrop>false</ScaleCrop>
  <LinksUpToDate>false</LinksUpToDate>
  <CharactersWithSpaces>2983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2025-10-11T00:47:00Z</dcterms:created>
  <dc:creator>Administrator</dc:creator>
  <cp:lastModifiedBy>shirley</cp:lastModifiedBy>
  <dcterms:modified xsi:type="dcterms:W3CDTF">2025-11-21T08:51:25Z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eyJoZGlkIjoiNGFiMmVlYTMyZTdkM2M5ODc1NjExZWM5MGU1YmE2ZTIiLCJ1c2VySWQiOiIzMjMyMDU0NDQifQ==</vt:lpwstr>
  </property>
  <property fmtid="{D5CDD505-2E9C-101B-9397-08002B2CF9AE}" pid="4" name="ICV">
    <vt:lpwstr>5C04502EBC2D4FF5800AAE6A9BAF4445_12</vt:lpwstr>
  </property>
</Properties>
</file>