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56B7B181">
      <w:pPr>
        <w:pStyle w:val="2"/>
        <w:widowControl/>
        <w:spacing w:beforeLines="0" w:afterLines="0" w:line="560" w:lineRule="exact"/>
        <w:ind w:left="0"/>
        <w:jc w:val="center"/>
        <w:rPr>
          <w:rFonts w:hint="eastAsia" w:ascii="方正小标宋简体" w:hAnsi="方正小标宋简体" w:eastAsia="方正小标宋简体" w:cs="方正小标宋简体"/>
          <w:b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</w:rPr>
        <w:t>关于做好202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</w:rPr>
        <w:t>年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  <w:lang w:eastAsia="zh-CN"/>
        </w:rPr>
        <w:t>度专业申报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</w:rPr>
        <w:t>工作的通知</w:t>
      </w:r>
    </w:p>
    <w:p w14:paraId="7B4E10AE">
      <w:pPr>
        <w:pStyle w:val="2"/>
        <w:widowControl/>
        <w:spacing w:beforeLines="0" w:afterLines="0" w:line="560" w:lineRule="exact"/>
        <w:ind w:left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各二级学院：</w:t>
      </w:r>
    </w:p>
    <w:p w14:paraId="33B3D4D6">
      <w:pPr>
        <w:pStyle w:val="2"/>
        <w:widowControl/>
        <w:spacing w:beforeLines="0" w:afterLines="0" w:line="560" w:lineRule="exact"/>
        <w:ind w:left="0" w:firstLine="596" w:firstLineChars="200"/>
        <w:jc w:val="both"/>
        <w:rPr>
          <w:rFonts w:hint="eastAsia" w:ascii="仿宋_GB2312" w:hAnsi="仿宋_GB2312" w:eastAsia="仿宋_GB2312" w:cs="仿宋_GB2312"/>
          <w:spacing w:val="-3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1"/>
          <w:sz w:val="32"/>
          <w:szCs w:val="32"/>
          <w:lang w:eastAsia="zh-CN"/>
        </w:rPr>
        <w:t>根据</w:t>
      </w:r>
      <w:r>
        <w:rPr>
          <w:rFonts w:hint="eastAsia" w:ascii="仿宋_GB2312" w:hAnsi="仿宋_GB2312" w:eastAsia="仿宋_GB2312" w:cs="仿宋_GB2312"/>
          <w:spacing w:val="-11"/>
          <w:sz w:val="32"/>
          <w:szCs w:val="32"/>
        </w:rPr>
        <w:t>教育部高等教育司《关</w:t>
      </w:r>
      <w:r>
        <w:rPr>
          <w:rFonts w:hint="eastAsia" w:ascii="仿宋_GB2312" w:hAnsi="仿宋_GB2312" w:eastAsia="仿宋_GB2312" w:cs="仿宋_GB2312"/>
          <w:spacing w:val="-25"/>
          <w:sz w:val="32"/>
          <w:szCs w:val="32"/>
        </w:rPr>
        <w:t>于开展</w:t>
      </w: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年度普通高等学校本科专业设置工作的通知》</w:t>
      </w: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pacing w:val="-22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文件精神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eastAsia="zh-CN"/>
        </w:rPr>
        <w:t>，学校组织开展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2025年度专业申报工作，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有关事项通知如下：</w:t>
      </w:r>
    </w:p>
    <w:p w14:paraId="552F835A">
      <w:pPr>
        <w:pStyle w:val="2"/>
        <w:widowControl/>
        <w:spacing w:beforeLines="0" w:afterLines="0" w:line="560" w:lineRule="exact"/>
        <w:ind w:left="0" w:firstLine="640" w:firstLineChars="200"/>
        <w:jc w:val="both"/>
        <w:rPr>
          <w:rFonts w:hint="eastAsia" w:ascii="黑体" w:hAnsi="黑体" w:eastAsia="黑体" w:cs="黑体"/>
          <w:b w:val="0"/>
          <w:bCs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一、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eastAsia="zh-CN"/>
        </w:rPr>
        <w:t>工作要求</w:t>
      </w:r>
    </w:p>
    <w:p w14:paraId="40C5F5CF">
      <w:pPr>
        <w:pStyle w:val="2"/>
        <w:widowControl/>
        <w:spacing w:beforeLines="0" w:afterLines="0" w:line="560" w:lineRule="exact"/>
        <w:ind w:left="0" w:firstLine="643" w:firstLineChars="200"/>
        <w:jc w:val="both"/>
        <w:rPr>
          <w:rFonts w:hint="eastAsia" w:ascii="仿宋_GB2312" w:hAnsi="仿宋_GB2312" w:eastAsia="仿宋_GB2312" w:cs="仿宋_GB2312"/>
          <w:spacing w:val="-3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（一</w:t>
      </w:r>
      <w:r>
        <w:rPr>
          <w:rFonts w:hint="eastAsia" w:ascii="仿宋_GB2312" w:hAnsi="仿宋_GB2312" w:eastAsia="仿宋_GB2312" w:cs="仿宋_GB2312"/>
          <w:b/>
          <w:bCs/>
          <w:spacing w:val="-94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b/>
          <w:bCs/>
          <w:spacing w:val="-3"/>
          <w:sz w:val="32"/>
          <w:szCs w:val="32"/>
          <w:lang w:eastAsia="zh-CN"/>
        </w:rPr>
        <w:t>以国家战略、市场需求和科技发展为牵引优化专业设置。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eastAsia="zh-CN"/>
        </w:rPr>
        <w:t>把优化专业设置作为高等教育改革重点，科学调整专业设置和人才培养模式，深化“四新”专业建设，推动课程体系与教学内容重塑，对现有专业升级改造，培育交叉融合的新兴专业，打造特色优势专业集群，不断提高高等教育与经济社会发展需求的契合度，为中国式现代化建设提供有力支撑。</w:t>
      </w:r>
    </w:p>
    <w:p w14:paraId="3F91A546">
      <w:pPr>
        <w:pStyle w:val="2"/>
        <w:widowControl/>
        <w:spacing w:beforeLines="0" w:afterLines="0" w:line="560" w:lineRule="exact"/>
        <w:ind w:left="0" w:firstLine="631" w:firstLineChars="200"/>
        <w:jc w:val="both"/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-3"/>
          <w:sz w:val="32"/>
          <w:szCs w:val="32"/>
          <w:lang w:val="en-US" w:eastAsia="zh-CN"/>
        </w:rPr>
        <w:t>(二)加快布局急需紧缺专业。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瞄准集成电路、人工智能、生物技术、量子科技、新能源、新材料、低空经济、具身智能、自动驾驶等战略性新兴产业和未来产业，涉外法治、国际传播、国际组织、金融科技等关键领域，以及护理康养、文化旅游、物流等现代服务业布局相关专业，有的放矢培养国家战略人才和急需紧缺人才。</w:t>
      </w:r>
    </w:p>
    <w:p w14:paraId="668B8D7E">
      <w:pPr>
        <w:pStyle w:val="2"/>
        <w:widowControl/>
        <w:spacing w:beforeLines="0" w:afterLines="0" w:line="560" w:lineRule="exact"/>
        <w:ind w:left="0" w:firstLine="631" w:firstLineChars="200"/>
        <w:jc w:val="both"/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-3"/>
          <w:sz w:val="32"/>
          <w:szCs w:val="32"/>
          <w:lang w:val="en-US" w:eastAsia="zh-CN"/>
        </w:rPr>
        <w:t>(三)提升专业设置与区域发展匹配度。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根据省级急需本科专业清单和过剩专业预警清单（本年度暂未发布，可参考2024年清单），增设区域发展急需的理工农医专业，对本地区布点量大、就业率过低的专业及相近专业，原则上不再增设，对办学质量不高的专业要尽快调整。</w:t>
      </w:r>
    </w:p>
    <w:p w14:paraId="756972B9">
      <w:pPr>
        <w:pStyle w:val="2"/>
        <w:widowControl/>
        <w:spacing w:beforeLines="0" w:afterLines="0" w:line="560" w:lineRule="exact"/>
        <w:ind w:left="0" w:firstLine="640" w:firstLineChars="200"/>
        <w:jc w:val="both"/>
        <w:rPr>
          <w:rFonts w:hint="eastAsia" w:ascii="黑体" w:hAnsi="黑体" w:eastAsia="黑体" w:cs="黑体"/>
          <w:b w:val="0"/>
          <w:bCs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二、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eastAsia="zh-CN"/>
        </w:rPr>
        <w:t>申报方式</w:t>
      </w:r>
    </w:p>
    <w:p w14:paraId="01C955E3">
      <w:pPr>
        <w:pStyle w:val="2"/>
        <w:widowControl/>
        <w:spacing w:beforeLines="0" w:afterLines="0" w:line="560" w:lineRule="exact"/>
        <w:ind w:left="0" w:firstLine="643" w:firstLineChars="200"/>
        <w:jc w:val="both"/>
        <w:rPr>
          <w:rFonts w:hint="eastAsia" w:ascii="仿宋_GB2312" w:hAnsi="仿宋_GB2312" w:eastAsia="仿宋_GB2312" w:cs="仿宋_GB2312"/>
          <w:b/>
          <w:bCs/>
          <w:spacing w:val="-3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（一</w:t>
      </w:r>
      <w:r>
        <w:rPr>
          <w:rFonts w:hint="eastAsia" w:ascii="仿宋_GB2312" w:hAnsi="仿宋_GB2312" w:eastAsia="仿宋_GB2312" w:cs="仿宋_GB2312"/>
          <w:b/>
          <w:bCs/>
          <w:spacing w:val="-49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b/>
          <w:bCs/>
          <w:spacing w:val="-3"/>
          <w:sz w:val="32"/>
          <w:szCs w:val="32"/>
          <w:lang w:val="en-US" w:eastAsia="zh-CN"/>
        </w:rPr>
        <w:t>申报平台</w:t>
      </w:r>
    </w:p>
    <w:p w14:paraId="7AB64BC5">
      <w:pPr>
        <w:pStyle w:val="2"/>
        <w:widowControl/>
        <w:spacing w:beforeLines="0" w:afterLines="0" w:line="560" w:lineRule="exact"/>
        <w:ind w:left="0" w:firstLine="628" w:firstLineChars="200"/>
        <w:jc w:val="both"/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1.国家控制布点专业（专业代码带K的专业）以及尚未列入《2025年专业目录》（附件2）的专业（以下简称“目录外新专业”）统一在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教育部网上服务大厅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（网址：zwfw.moe.gov.cn，以下简称大厅）进行审批。</w:t>
      </w:r>
    </w:p>
    <w:p w14:paraId="25F7F58C">
      <w:pPr>
        <w:pStyle w:val="2"/>
        <w:widowControl/>
        <w:spacing w:beforeLines="0" w:afterLines="0" w:line="560" w:lineRule="exact"/>
        <w:ind w:left="0" w:firstLine="628" w:firstLineChars="200"/>
        <w:jc w:val="both"/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2.其他专业申请设置（含中外合作办学备案、调整学位授予门类或修业年限、撤销专业、预申报等），均在</w:t>
      </w:r>
      <w:r>
        <w:rPr>
          <w:rFonts w:hint="eastAsia" w:ascii="仿宋_GB2312" w:hAnsi="仿宋_GB2312" w:eastAsia="仿宋_GB2312" w:cs="仿宋_GB2312"/>
          <w:b/>
          <w:bCs/>
          <w:spacing w:val="-3"/>
          <w:sz w:val="32"/>
          <w:szCs w:val="32"/>
          <w:lang w:val="en-US" w:eastAsia="zh-CN"/>
        </w:rPr>
        <w:t>普通高等学校本科专业设置与服务平台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（网址:gdjy.moe.edu.cn，以下简称平台）进行。平台二级账号请联系学校系统管理员获取（曹老师，6715596）。</w:t>
      </w:r>
    </w:p>
    <w:p w14:paraId="6A1E9E36">
      <w:pPr>
        <w:pStyle w:val="2"/>
        <w:widowControl/>
        <w:spacing w:beforeLines="0" w:afterLines="0" w:line="560" w:lineRule="exact"/>
        <w:ind w:left="0" w:firstLine="631" w:firstLineChars="200"/>
        <w:jc w:val="both"/>
        <w:rPr>
          <w:rFonts w:hint="eastAsia" w:ascii="仿宋_GB2312" w:hAnsi="仿宋_GB2312" w:eastAsia="仿宋_GB2312" w:cs="仿宋_GB2312"/>
          <w:b/>
          <w:bCs/>
          <w:spacing w:val="-3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-3"/>
          <w:sz w:val="32"/>
          <w:szCs w:val="32"/>
          <w:lang w:val="en-US" w:eastAsia="zh-CN"/>
        </w:rPr>
        <w:t>（二）申报类型及提交材料</w:t>
      </w:r>
    </w:p>
    <w:p w14:paraId="7D61F48E">
      <w:pPr>
        <w:pStyle w:val="2"/>
        <w:widowControl/>
        <w:spacing w:beforeLines="0" w:afterLines="0" w:line="560" w:lineRule="exact"/>
        <w:ind w:left="0" w:firstLine="631" w:firstLineChars="200"/>
        <w:jc w:val="both"/>
        <w:rPr>
          <w:rFonts w:hint="eastAsia" w:ascii="仿宋_GB2312" w:hAnsi="仿宋_GB2312" w:eastAsia="仿宋_GB2312" w:cs="仿宋_GB2312"/>
          <w:b/>
          <w:bCs/>
          <w:spacing w:val="-3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-3"/>
          <w:sz w:val="32"/>
          <w:szCs w:val="32"/>
          <w:lang w:val="en-US" w:eastAsia="zh-CN"/>
        </w:rPr>
        <w:t>1.2024年已预申报，今年正式申报的专业</w:t>
      </w:r>
    </w:p>
    <w:p w14:paraId="1D4074CB">
      <w:pPr>
        <w:pStyle w:val="2"/>
        <w:widowControl/>
        <w:spacing w:beforeLines="0" w:afterLines="0" w:line="560" w:lineRule="exact"/>
        <w:ind w:left="0" w:firstLine="628" w:firstLineChars="200"/>
        <w:jc w:val="both"/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申报学院填写</w:t>
      </w:r>
      <w:r>
        <w:rPr>
          <w:rFonts w:hint="eastAsia" w:ascii="仿宋_GB2312" w:hAnsi="仿宋_GB2312" w:eastAsia="仿宋_GB2312" w:cs="仿宋_GB2312"/>
          <w:b/>
          <w:bCs/>
          <w:spacing w:val="-3"/>
          <w:sz w:val="32"/>
          <w:szCs w:val="32"/>
          <w:lang w:val="en-US" w:eastAsia="zh-CN"/>
        </w:rPr>
        <w:t>专业设置申请表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（附件3）。经学校负责人签字并盖章后，连同</w:t>
      </w:r>
      <w:r>
        <w:rPr>
          <w:rFonts w:hint="eastAsia" w:ascii="仿宋_GB2312" w:hAnsi="仿宋_GB2312" w:eastAsia="仿宋_GB2312" w:cs="仿宋_GB2312"/>
          <w:b/>
          <w:bCs/>
          <w:spacing w:val="-3"/>
          <w:sz w:val="32"/>
          <w:szCs w:val="32"/>
          <w:highlight w:val="none"/>
          <w:lang w:val="en-US" w:eastAsia="zh-CN"/>
        </w:rPr>
        <w:t>校内审议意见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spacing w:val="-3"/>
          <w:sz w:val="32"/>
          <w:szCs w:val="32"/>
          <w:lang w:val="en-US" w:eastAsia="zh-CN"/>
        </w:rPr>
        <w:t>人才培养方案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（按照2025版模板）一并提交至教务处。</w:t>
      </w:r>
    </w:p>
    <w:p w14:paraId="7A6F6E96">
      <w:pPr>
        <w:pStyle w:val="2"/>
        <w:widowControl/>
        <w:spacing w:beforeLines="0" w:afterLines="0" w:line="560" w:lineRule="exact"/>
        <w:ind w:left="0" w:firstLine="628" w:firstLineChars="200"/>
        <w:jc w:val="both"/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根据今年新要求，申报增设专业需面向有关行业产业做好充分调研并形成</w:t>
      </w:r>
      <w:r>
        <w:rPr>
          <w:rFonts w:hint="eastAsia" w:ascii="仿宋_GB2312" w:hAnsi="仿宋_GB2312" w:eastAsia="仿宋_GB2312" w:cs="仿宋_GB2312"/>
          <w:b/>
          <w:bCs/>
          <w:spacing w:val="-3"/>
          <w:sz w:val="32"/>
          <w:szCs w:val="32"/>
          <w:lang w:val="en-US" w:eastAsia="zh-CN"/>
        </w:rPr>
        <w:t>调研报告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（参考模板见附件4，为学校自制，仅供参考），前瞻研判未来行业产业对人才的数量层次结构、知识能力素质的新要求。</w:t>
      </w:r>
    </w:p>
    <w:p w14:paraId="7CCEB864">
      <w:pPr>
        <w:pStyle w:val="2"/>
        <w:widowControl/>
        <w:spacing w:beforeLines="0" w:afterLines="0" w:line="560" w:lineRule="exact"/>
        <w:ind w:left="0" w:firstLine="631" w:firstLineChars="200"/>
        <w:jc w:val="both"/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-3"/>
          <w:sz w:val="32"/>
          <w:szCs w:val="32"/>
          <w:lang w:val="en-US" w:eastAsia="zh-CN"/>
        </w:rPr>
        <w:t>2.2024年未预申报，今年正式申报的专业</w:t>
      </w:r>
    </w:p>
    <w:p w14:paraId="09B67E8C">
      <w:pPr>
        <w:pStyle w:val="2"/>
        <w:widowControl/>
        <w:spacing w:beforeLines="0" w:afterLines="0" w:line="560" w:lineRule="exact"/>
        <w:ind w:left="0" w:firstLine="628" w:firstLineChars="200"/>
        <w:jc w:val="both"/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2024年未预申报，但属于急需专业，确需在今年正式申报的，必须通过平台提交说明材料（模板见附件5，为学校自制，仅供参考），经主管部门同意后再申报。其他材料提交要求，按照上述正式申报专业进行。</w:t>
      </w:r>
    </w:p>
    <w:p w14:paraId="2043B187">
      <w:pPr>
        <w:pStyle w:val="2"/>
        <w:widowControl/>
        <w:spacing w:beforeLines="0" w:afterLines="0" w:line="560" w:lineRule="exact"/>
        <w:ind w:left="0" w:firstLine="631" w:firstLineChars="200"/>
        <w:jc w:val="both"/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-3"/>
          <w:sz w:val="32"/>
          <w:szCs w:val="32"/>
          <w:lang w:val="en-US" w:eastAsia="zh-CN"/>
        </w:rPr>
        <w:t>3.计划2026年正式申报的专业，今年需进行预申报</w:t>
      </w:r>
    </w:p>
    <w:p w14:paraId="0BBEC19D">
      <w:pPr>
        <w:pStyle w:val="2"/>
        <w:widowControl/>
        <w:spacing w:beforeLines="0" w:afterLines="0" w:line="560" w:lineRule="exact"/>
        <w:ind w:left="0" w:firstLine="628" w:firstLineChars="200"/>
        <w:jc w:val="both"/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计划2026年正式申报的专业，今年需在平台进行预申报。根据学校工作需要，预申报专业材料准备参考正式申报专业，需提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交</w:t>
      </w:r>
      <w:r>
        <w:rPr>
          <w:rFonts w:hint="eastAsia" w:ascii="仿宋_GB2312" w:hAnsi="仿宋_GB2312" w:eastAsia="仿宋_GB2312" w:cs="仿宋_GB2312"/>
          <w:b/>
          <w:bCs/>
          <w:spacing w:val="-3"/>
          <w:sz w:val="32"/>
          <w:szCs w:val="32"/>
          <w:highlight w:val="yellow"/>
          <w:lang w:val="en-US" w:eastAsia="zh-CN"/>
        </w:rPr>
        <w:t>专业设置申请表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highlight w:val="yellow"/>
          <w:lang w:val="en-US" w:eastAsia="zh-CN"/>
        </w:rPr>
        <w:t>（附件3）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和</w:t>
      </w:r>
      <w:r>
        <w:rPr>
          <w:rFonts w:hint="eastAsia" w:ascii="仿宋_GB2312" w:hAnsi="仿宋_GB2312" w:eastAsia="仿宋_GB2312" w:cs="仿宋_GB2312"/>
          <w:b/>
          <w:bCs/>
          <w:spacing w:val="-3"/>
          <w:sz w:val="32"/>
          <w:szCs w:val="32"/>
          <w:lang w:val="en-US" w:eastAsia="zh-CN"/>
        </w:rPr>
        <w:t>预申报专业信息系统填报表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（附件6）。</w:t>
      </w:r>
    </w:p>
    <w:p w14:paraId="7F801244">
      <w:pPr>
        <w:pStyle w:val="2"/>
        <w:widowControl/>
        <w:spacing w:beforeLines="0" w:afterLines="0" w:line="560" w:lineRule="exact"/>
        <w:ind w:left="0" w:firstLine="631" w:firstLineChars="200"/>
        <w:jc w:val="both"/>
        <w:rPr>
          <w:rFonts w:hint="eastAsia" w:ascii="仿宋_GB2312" w:hAnsi="仿宋_GB2312" w:eastAsia="仿宋_GB2312" w:cs="仿宋_GB2312"/>
          <w:b/>
          <w:bCs/>
          <w:spacing w:val="-3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-3"/>
          <w:sz w:val="32"/>
          <w:szCs w:val="32"/>
          <w:lang w:val="en-US" w:eastAsia="zh-CN"/>
        </w:rPr>
        <w:t>4.调整学位授予门类的专业，今年可直接申报</w:t>
      </w:r>
    </w:p>
    <w:p w14:paraId="6C95BCD2">
      <w:pPr>
        <w:pStyle w:val="2"/>
        <w:widowControl/>
        <w:spacing w:beforeLines="0" w:afterLines="0" w:line="560" w:lineRule="exact"/>
        <w:ind w:left="0" w:firstLine="628" w:firstLineChars="200"/>
        <w:jc w:val="both"/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调整学位授予门类的专业，参考正式申报专业准备相关材料，填写专业设置申请表（附件7）。经学校负责人签字并盖章后，连同</w:t>
      </w:r>
      <w:r>
        <w:rPr>
          <w:rFonts w:hint="eastAsia" w:ascii="仿宋_GB2312" w:hAnsi="仿宋_GB2312" w:eastAsia="仿宋_GB2312" w:cs="仿宋_GB2312"/>
          <w:b/>
          <w:bCs/>
          <w:spacing w:val="-3"/>
          <w:sz w:val="32"/>
          <w:szCs w:val="32"/>
          <w:lang w:val="en-US" w:eastAsia="zh-CN"/>
        </w:rPr>
        <w:t>校内审议意见、人才培养方案（按照2025版模板）、调研论证报告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一并提交教务处。</w:t>
      </w:r>
    </w:p>
    <w:p w14:paraId="60E79E71">
      <w:pPr>
        <w:pStyle w:val="2"/>
        <w:widowControl/>
        <w:spacing w:beforeLines="0" w:afterLines="0" w:line="560" w:lineRule="exact"/>
        <w:ind w:left="0" w:firstLine="631" w:firstLineChars="200"/>
        <w:jc w:val="both"/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-3"/>
          <w:sz w:val="32"/>
          <w:szCs w:val="32"/>
          <w:lang w:val="en-US" w:eastAsia="zh-CN"/>
        </w:rPr>
        <w:t>5.申请调整专业名称的专业</w:t>
      </w:r>
    </w:p>
    <w:p w14:paraId="659064A7">
      <w:pPr>
        <w:pStyle w:val="2"/>
        <w:widowControl/>
        <w:spacing w:beforeLines="0" w:afterLines="0" w:line="560" w:lineRule="exact"/>
        <w:ind w:left="0" w:firstLine="628" w:firstLineChars="200"/>
        <w:jc w:val="both"/>
        <w:rPr>
          <w:rFonts w:hint="default" w:ascii="仿宋_GB2312" w:hAnsi="仿宋_GB2312" w:eastAsia="仿宋_GB2312" w:cs="仿宋_GB2312"/>
          <w:spacing w:val="-3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pacing w:val="-3"/>
          <w:sz w:val="32"/>
          <w:szCs w:val="32"/>
          <w:lang w:val="en-US" w:eastAsia="zh-CN"/>
        </w:rPr>
        <w:t>如调整为国家控制布点专业或目录外新专业，按增设该专业的审批程序在大厅办理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；</w:t>
      </w:r>
      <w:r>
        <w:rPr>
          <w:rFonts w:hint="default" w:ascii="仿宋_GB2312" w:hAnsi="仿宋_GB2312" w:eastAsia="仿宋_GB2312" w:cs="仿宋_GB2312"/>
          <w:spacing w:val="-3"/>
          <w:sz w:val="32"/>
          <w:szCs w:val="32"/>
          <w:lang w:val="en-US" w:eastAsia="zh-CN"/>
        </w:rPr>
        <w:t>如调整为目录内专业(除国家控制布点专业外)，按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照</w:t>
      </w:r>
      <w:r>
        <w:rPr>
          <w:rFonts w:hint="default" w:ascii="仿宋_GB2312" w:hAnsi="仿宋_GB2312" w:eastAsia="仿宋_GB2312" w:cs="仿宋_GB2312"/>
          <w:spacing w:val="-3"/>
          <w:sz w:val="32"/>
          <w:szCs w:val="32"/>
          <w:lang w:val="en-US" w:eastAsia="zh-CN"/>
        </w:rPr>
        <w:t>增设该专业的备案程序在平台办理。</w:t>
      </w:r>
    </w:p>
    <w:p w14:paraId="556AF926">
      <w:pPr>
        <w:pStyle w:val="2"/>
        <w:widowControl/>
        <w:spacing w:beforeLines="0" w:afterLines="0" w:line="560" w:lineRule="exact"/>
        <w:ind w:left="0" w:firstLine="628" w:firstLineChars="200"/>
        <w:jc w:val="both"/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特别说明：调整专业名称本质为增设新专业+撤销旧专业，原则上也需要提前一年预申报。如去年未进行预申报，今年确需调整名称的，按照“2.未预申报但今年需正式申报”的要求准备材料。此外，调整专业名称不受是否有在校生限制，只要做好在校生安置，均可申请。获批后将适时撤销原专业。</w:t>
      </w:r>
    </w:p>
    <w:p w14:paraId="6997C0B6">
      <w:pPr>
        <w:pStyle w:val="2"/>
        <w:widowControl/>
        <w:spacing w:beforeLines="0" w:afterLines="0" w:line="560" w:lineRule="exact"/>
        <w:ind w:left="0" w:firstLine="640" w:firstLineChars="200"/>
        <w:jc w:val="both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三、申报程序</w:t>
      </w:r>
    </w:p>
    <w:p w14:paraId="44E4AA49">
      <w:pPr>
        <w:pStyle w:val="2"/>
        <w:widowControl/>
        <w:spacing w:beforeLines="0" w:afterLines="0" w:line="560" w:lineRule="exact"/>
        <w:ind w:left="0" w:firstLine="631" w:firstLineChars="200"/>
        <w:jc w:val="both"/>
        <w:rPr>
          <w:rFonts w:hint="eastAsia" w:ascii="仿宋_GB2312" w:hAnsi="仿宋_GB2312" w:eastAsia="仿宋_GB2312" w:cs="仿宋_GB2312"/>
          <w:b/>
          <w:bCs/>
          <w:spacing w:val="-3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-3"/>
          <w:sz w:val="32"/>
          <w:szCs w:val="32"/>
          <w:lang w:val="en-US" w:eastAsia="zh-CN"/>
        </w:rPr>
        <w:t>1.材料提交</w:t>
      </w:r>
    </w:p>
    <w:p w14:paraId="2BB74FF6">
      <w:pPr>
        <w:pStyle w:val="2"/>
        <w:widowControl/>
        <w:spacing w:beforeLines="0" w:afterLines="0" w:line="560" w:lineRule="exact"/>
        <w:ind w:left="0" w:firstLine="628" w:firstLineChars="200"/>
        <w:jc w:val="both"/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各学院根据上述申报类型，于2025年7月11日前，完成专家论证和相关材料提交。</w:t>
      </w:r>
    </w:p>
    <w:p w14:paraId="5AE4D119">
      <w:pPr>
        <w:pStyle w:val="2"/>
        <w:widowControl/>
        <w:spacing w:beforeLines="0" w:afterLines="0" w:line="560" w:lineRule="exact"/>
        <w:ind w:left="0" w:firstLine="631" w:firstLineChars="200"/>
        <w:jc w:val="both"/>
        <w:rPr>
          <w:rFonts w:hint="eastAsia" w:ascii="仿宋_GB2312" w:hAnsi="仿宋_GB2312" w:eastAsia="仿宋_GB2312" w:cs="仿宋_GB2312"/>
          <w:b/>
          <w:bCs/>
          <w:spacing w:val="-3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-3"/>
          <w:sz w:val="32"/>
          <w:szCs w:val="32"/>
          <w:lang w:val="en-US" w:eastAsia="zh-CN"/>
        </w:rPr>
        <w:t>2.学校论证</w:t>
      </w:r>
    </w:p>
    <w:p w14:paraId="4A892DFE">
      <w:pPr>
        <w:pStyle w:val="2"/>
        <w:widowControl/>
        <w:spacing w:beforeLines="0" w:afterLines="0" w:line="560" w:lineRule="exact"/>
        <w:ind w:left="0" w:firstLine="628" w:firstLineChars="200"/>
        <w:jc w:val="both"/>
        <w:rPr>
          <w:rFonts w:hint="default" w:ascii="仿宋_GB2312" w:hAnsi="仿宋_GB2312" w:eastAsia="仿宋_GB2312" w:cs="仿宋_GB2312"/>
          <w:spacing w:val="-3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学校专业建设委员会根据提交材料，7月15日前完成校内论证，提交校长办公会审议。</w:t>
      </w:r>
    </w:p>
    <w:p w14:paraId="28784A32">
      <w:pPr>
        <w:pStyle w:val="2"/>
        <w:widowControl/>
        <w:spacing w:beforeLines="0" w:afterLines="0" w:line="560" w:lineRule="exact"/>
        <w:ind w:left="0" w:firstLine="631" w:firstLineChars="200"/>
        <w:jc w:val="both"/>
        <w:rPr>
          <w:rFonts w:hint="eastAsia" w:ascii="仿宋_GB2312" w:hAnsi="仿宋_GB2312" w:eastAsia="仿宋_GB2312" w:cs="仿宋_GB2312"/>
          <w:b/>
          <w:bCs/>
          <w:spacing w:val="-3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-3"/>
          <w:sz w:val="32"/>
          <w:szCs w:val="32"/>
          <w:lang w:val="en-US" w:eastAsia="zh-CN"/>
        </w:rPr>
        <w:t>3.网上公示</w:t>
      </w:r>
    </w:p>
    <w:p w14:paraId="4E6B14D7">
      <w:pPr>
        <w:pStyle w:val="2"/>
        <w:widowControl/>
        <w:spacing w:beforeLines="0" w:afterLines="0" w:line="560" w:lineRule="exact"/>
        <w:ind w:left="0" w:firstLine="628" w:firstLineChars="200"/>
        <w:jc w:val="both"/>
        <w:rPr>
          <w:rFonts w:hint="default" w:ascii="仿宋_GB2312" w:hAnsi="仿宋_GB2312" w:eastAsia="仿宋_GB2312" w:cs="仿宋_GB2312"/>
          <w:spacing w:val="-3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根据校长办公会审议结果，7月20日前，学校官网公示本年度专业申报情况和相关材料，公示期不少于5个工作日。</w:t>
      </w:r>
    </w:p>
    <w:p w14:paraId="4A985FFE">
      <w:pPr>
        <w:pStyle w:val="2"/>
        <w:widowControl/>
        <w:spacing w:beforeLines="0" w:afterLines="0" w:line="560" w:lineRule="exact"/>
        <w:ind w:left="0" w:firstLine="631" w:firstLineChars="200"/>
        <w:jc w:val="both"/>
        <w:rPr>
          <w:rFonts w:hint="eastAsia" w:ascii="仿宋_GB2312" w:hAnsi="仿宋_GB2312" w:eastAsia="仿宋_GB2312" w:cs="仿宋_GB2312"/>
          <w:b/>
          <w:bCs/>
          <w:spacing w:val="-3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-3"/>
          <w:sz w:val="32"/>
          <w:szCs w:val="32"/>
          <w:lang w:val="en-US" w:eastAsia="zh-CN"/>
        </w:rPr>
        <w:t>4.网络平台报送</w:t>
      </w:r>
    </w:p>
    <w:p w14:paraId="47F89F5C">
      <w:pPr>
        <w:pStyle w:val="2"/>
        <w:widowControl/>
        <w:spacing w:beforeLines="0" w:afterLines="0" w:line="560" w:lineRule="exact"/>
        <w:ind w:left="0" w:firstLine="628" w:firstLineChars="200"/>
        <w:jc w:val="both"/>
        <w:rPr>
          <w:rFonts w:hint="default" w:ascii="仿宋_GB2312" w:hAnsi="仿宋_GB2312" w:eastAsia="仿宋_GB2312" w:cs="仿宋_GB2312"/>
          <w:spacing w:val="-3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公示期结束后，7月31日前，通过网络平台完成材料报送。</w:t>
      </w:r>
    </w:p>
    <w:p w14:paraId="074D0B98">
      <w:pPr>
        <w:pStyle w:val="2"/>
        <w:widowControl/>
        <w:spacing w:beforeLines="0" w:afterLines="0" w:line="560" w:lineRule="exact"/>
        <w:ind w:left="0" w:firstLine="640" w:firstLineChars="200"/>
        <w:jc w:val="both"/>
        <w:rPr>
          <w:rFonts w:hint="eastAsia" w:ascii="黑体" w:hAnsi="黑体" w:eastAsia="黑体" w:cs="黑体"/>
          <w:b w:val="0"/>
          <w:bCs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eastAsia="zh-CN"/>
        </w:rPr>
        <w:t>四、材料提交要求</w:t>
      </w:r>
    </w:p>
    <w:p w14:paraId="635DE9DB">
      <w:pPr>
        <w:pStyle w:val="2"/>
        <w:widowControl/>
        <w:spacing w:beforeLines="0" w:afterLines="0" w:line="560" w:lineRule="exact"/>
        <w:ind w:left="0" w:firstLine="600" w:firstLineChars="200"/>
        <w:jc w:val="both"/>
        <w:rPr>
          <w:rFonts w:hint="eastAsia" w:ascii="仿宋_GB2312" w:hAnsi="仿宋_GB2312" w:eastAsia="仿宋_GB2312" w:cs="仿宋_GB2312"/>
          <w:spacing w:val="-3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  <w:lang w:eastAsia="zh-CN"/>
        </w:rPr>
        <w:t>纸质版材料</w:t>
      </w: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经所在学院负责</w:t>
      </w:r>
      <w:r>
        <w:rPr>
          <w:rFonts w:hint="eastAsia" w:ascii="仿宋_GB2312" w:hAnsi="仿宋_GB2312" w:eastAsia="仿宋_GB2312" w:cs="仿宋_GB2312"/>
          <w:spacing w:val="-10"/>
          <w:sz w:val="32"/>
          <w:szCs w:val="32"/>
          <w:lang w:eastAsia="zh-CN"/>
        </w:rPr>
        <w:t>人</w:t>
      </w: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签字</w:t>
      </w:r>
      <w:r>
        <w:rPr>
          <w:rFonts w:hint="eastAsia" w:ascii="仿宋_GB2312" w:hAnsi="仿宋_GB2312" w:eastAsia="仿宋_GB2312" w:cs="仿宋_GB2312"/>
          <w:spacing w:val="-1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加盖学院行政公章后</w:t>
      </w:r>
      <w:r>
        <w:rPr>
          <w:rFonts w:hint="eastAsia" w:ascii="仿宋_GB2312" w:hAnsi="仿宋_GB2312" w:eastAsia="仿宋_GB2312" w:cs="仿宋_GB2312"/>
          <w:spacing w:val="-10"/>
          <w:sz w:val="32"/>
          <w:szCs w:val="32"/>
          <w:lang w:eastAsia="zh-CN"/>
        </w:rPr>
        <w:t>，申报书</w:t>
      </w: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一式五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</w:rPr>
        <w:t>份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lang w:eastAsia="zh-CN"/>
        </w:rPr>
        <w:t>，汇总表（附件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lang w:eastAsia="zh-CN"/>
        </w:rPr>
        <w:t>）、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lang w:val="en-US" w:eastAsia="zh-CN"/>
        </w:rPr>
        <w:t>党政联席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lang w:eastAsia="zh-CN"/>
        </w:rPr>
        <w:t>会议纪要一式一份，</w:t>
      </w:r>
      <w:r>
        <w:rPr>
          <w:rFonts w:hint="eastAsia" w:ascii="仿宋_GB2312" w:hAnsi="仿宋_GB2312" w:eastAsia="仿宋_GB2312" w:cs="仿宋_GB2312"/>
          <w:sz w:val="32"/>
          <w:szCs w:val="32"/>
        </w:rPr>
        <w:t>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2025年7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lang w:val="en-US" w:eastAsia="zh-CN"/>
        </w:rPr>
        <w:t>11:00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</w:rPr>
        <w:t>前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lang w:eastAsia="zh-CN"/>
        </w:rPr>
        <w:t>提交至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</w:rPr>
        <w:t>教务处</w:t>
      </w:r>
      <w:r>
        <w:rPr>
          <w:rFonts w:hint="eastAsia" w:ascii="仿宋_GB2312" w:hAnsi="仿宋_GB2312" w:eastAsia="仿宋_GB2312" w:cs="仿宋_GB2312"/>
          <w:sz w:val="32"/>
          <w:szCs w:val="32"/>
        </w:rPr>
        <w:t>办公楼A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</w:rPr>
        <w:t>221</w:t>
      </w:r>
      <w:r>
        <w:rPr>
          <w:rFonts w:hint="eastAsia" w:ascii="仿宋_GB2312" w:hAnsi="仿宋_GB2312" w:eastAsia="仿宋_GB2312" w:cs="仿宋_GB2312"/>
          <w:spacing w:val="-31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pacing w:val="-31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pacing w:val="-31"/>
          <w:sz w:val="32"/>
          <w:szCs w:val="32"/>
        </w:rPr>
        <w:instrText xml:space="preserve"> HYPERLINK "mailto:鍚屾椂灏嗙數瀛愮増锛圵ord鐗堟湰锛夋潗鏂欏彂閫佽嚦1559080898@qq.com" </w:instrText>
      </w:r>
      <w:r>
        <w:rPr>
          <w:rFonts w:hint="eastAsia" w:ascii="仿宋_GB2312" w:hAnsi="仿宋_GB2312" w:eastAsia="仿宋_GB2312" w:cs="仿宋_GB2312"/>
          <w:spacing w:val="-31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</w:rPr>
        <w:t>同时将电子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</w:rPr>
        <w:instrText xml:space="preserve"> HYPERLINK "mailto:鍚屾椂灏嗙數瀛愮増锛圵ord鐗堟湰锛夋潗鏂欏彂閫佽嚦1559080898@qq.com" </w:instrTex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pacing w:val="-8"/>
          <w:sz w:val="32"/>
          <w:szCs w:val="32"/>
        </w:rPr>
        <w:t>版</w:t>
      </w:r>
      <w:r>
        <w:rPr>
          <w:rFonts w:hint="eastAsia" w:ascii="仿宋_GB2312" w:hAnsi="仿宋_GB2312" w:eastAsia="仿宋_GB2312" w:cs="仿宋_GB2312"/>
          <w:spacing w:val="-14"/>
          <w:sz w:val="32"/>
          <w:szCs w:val="32"/>
        </w:rPr>
        <w:t>材料发送至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z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yjsyjxyj@tsu.edu.cn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。教务处对材料进行初审后，提交学校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eastAsia="zh-CN"/>
        </w:rPr>
        <w:t>专业建设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指导委员会审议。</w:t>
      </w:r>
    </w:p>
    <w:p w14:paraId="67B9C0B4">
      <w:pPr>
        <w:pStyle w:val="2"/>
        <w:widowControl/>
        <w:spacing w:beforeLines="0" w:afterLines="0" w:line="560" w:lineRule="exact"/>
        <w:ind w:left="0" w:firstLine="628" w:firstLineChars="200"/>
        <w:jc w:val="both"/>
        <w:rPr>
          <w:rFonts w:hint="eastAsia" w:ascii="仿宋_GB2312" w:hAnsi="仿宋_GB2312" w:eastAsia="仿宋_GB2312" w:cs="仿宋_GB2312"/>
          <w:spacing w:val="-3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eastAsia="zh-CN"/>
        </w:rPr>
        <w:t>附件：</w:t>
      </w:r>
    </w:p>
    <w:p w14:paraId="41465F12">
      <w:pPr>
        <w:pStyle w:val="2"/>
        <w:widowControl/>
        <w:spacing w:beforeLines="0" w:afterLines="0" w:line="560" w:lineRule="exact"/>
        <w:ind w:left="0"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：教育部高等教育司关于开展202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年度普通高等学校本科专业设置工作的通知</w:t>
      </w:r>
    </w:p>
    <w:p w14:paraId="2EB57CCC">
      <w:pPr>
        <w:pStyle w:val="2"/>
        <w:widowControl/>
        <w:spacing w:beforeLines="0" w:afterLines="0" w:line="560" w:lineRule="exact"/>
        <w:ind w:left="0"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附件2:2025年普通高等教育本科专业目录</w:t>
      </w:r>
    </w:p>
    <w:p w14:paraId="21F93D56">
      <w:pPr>
        <w:pStyle w:val="2"/>
        <w:widowControl/>
        <w:spacing w:beforeLines="0" w:afterLines="0" w:line="560" w:lineRule="exact"/>
        <w:ind w:left="0"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：《普通高等学校本科专业设置申请表(2019年修订)》</w:t>
      </w:r>
    </w:p>
    <w:p w14:paraId="0AE7A88C">
      <w:pPr>
        <w:pStyle w:val="2"/>
        <w:widowControl/>
        <w:tabs>
          <w:tab w:val="left" w:pos="5300"/>
        </w:tabs>
        <w:spacing w:beforeLines="0" w:afterLines="0" w:line="560" w:lineRule="exact"/>
        <w:ind w:left="0"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4：增设专业调研报告模板（学校自制，仅供参考）</w:t>
      </w:r>
    </w:p>
    <w:p w14:paraId="5F4FC146">
      <w:pPr>
        <w:pStyle w:val="2"/>
        <w:widowControl/>
        <w:tabs>
          <w:tab w:val="left" w:pos="5300"/>
        </w:tabs>
        <w:spacing w:beforeLines="0" w:afterLines="0" w:line="560" w:lineRule="exact"/>
        <w:ind w:left="0"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附件5：急需专业未预申报说明模板（学校自制，仅供参考）</w:t>
      </w:r>
    </w:p>
    <w:p w14:paraId="12AAAB55">
      <w:pPr>
        <w:pStyle w:val="2"/>
        <w:widowControl/>
        <w:tabs>
          <w:tab w:val="left" w:pos="5300"/>
        </w:tabs>
        <w:spacing w:beforeLines="0" w:afterLines="0" w:line="560" w:lineRule="exact"/>
        <w:ind w:left="0" w:firstLine="640" w:firstLineChars="200"/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附件6：预申报专业信息系统填报表</w:t>
      </w:r>
    </w:p>
    <w:p w14:paraId="151DA00B">
      <w:pPr>
        <w:pStyle w:val="2"/>
        <w:widowControl/>
        <w:tabs>
          <w:tab w:val="left" w:pos="5300"/>
        </w:tabs>
        <w:spacing w:beforeLines="0" w:afterLines="0" w:line="560" w:lineRule="exact"/>
        <w:ind w:left="0"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：《普通高等学校本科专业设置申请表(调整学位授予门类)》</w:t>
      </w:r>
    </w:p>
    <w:p w14:paraId="3F888129">
      <w:pPr>
        <w:pStyle w:val="2"/>
        <w:widowControl/>
        <w:tabs>
          <w:tab w:val="left" w:pos="5300"/>
        </w:tabs>
        <w:spacing w:beforeLines="0" w:afterLines="0" w:line="560" w:lineRule="exact"/>
        <w:ind w:left="0" w:firstLine="636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"/>
          <w:sz w:val="32"/>
          <w:szCs w:val="32"/>
          <w:lang w:eastAsia="zh-CN"/>
        </w:rPr>
        <w:t>附件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lang w:val="en-US" w:eastAsia="zh-CN"/>
        </w:rPr>
        <w:t>8：</w:t>
      </w:r>
      <w:r>
        <w:rPr>
          <w:rFonts w:hint="eastAsia" w:ascii="仿宋_GB2312" w:hAnsi="仿宋_GB2312" w:eastAsia="仿宋_GB2312" w:cs="仿宋_GB2312"/>
          <w:sz w:val="32"/>
          <w:szCs w:val="32"/>
        </w:rPr>
        <w:t>普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通</w:t>
      </w:r>
      <w:r>
        <w:rPr>
          <w:rFonts w:hint="eastAsia" w:ascii="仿宋_GB2312" w:hAnsi="仿宋_GB2312" w:eastAsia="仿宋_GB2312" w:cs="仿宋_GB2312"/>
          <w:sz w:val="32"/>
          <w:szCs w:val="32"/>
        </w:rPr>
        <w:t>高等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学</w:t>
      </w:r>
      <w:r>
        <w:rPr>
          <w:rFonts w:hint="eastAsia" w:ascii="仿宋_GB2312" w:hAnsi="仿宋_GB2312" w:eastAsia="仿宋_GB2312" w:cs="仿宋_GB2312"/>
          <w:sz w:val="32"/>
          <w:szCs w:val="32"/>
        </w:rPr>
        <w:t>校本科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专</w:t>
      </w:r>
      <w:r>
        <w:rPr>
          <w:rFonts w:hint="eastAsia" w:ascii="仿宋_GB2312" w:hAnsi="仿宋_GB2312" w:eastAsia="仿宋_GB2312" w:cs="仿宋_GB2312"/>
          <w:sz w:val="32"/>
          <w:szCs w:val="32"/>
        </w:rPr>
        <w:t>业设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置</w:t>
      </w:r>
      <w:r>
        <w:rPr>
          <w:rFonts w:hint="eastAsia" w:ascii="仿宋_GB2312" w:hAnsi="仿宋_GB2312" w:eastAsia="仿宋_GB2312" w:cs="仿宋_GB2312"/>
          <w:sz w:val="32"/>
          <w:szCs w:val="32"/>
        </w:rPr>
        <w:t>申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请汇</w:t>
      </w:r>
      <w:r>
        <w:rPr>
          <w:rFonts w:hint="eastAsia" w:ascii="仿宋_GB2312" w:hAnsi="仿宋_GB2312" w:eastAsia="仿宋_GB2312" w:cs="仿宋_GB2312"/>
          <w:sz w:val="32"/>
          <w:szCs w:val="32"/>
        </w:rPr>
        <w:t>总表</w:t>
      </w:r>
    </w:p>
    <w:p w14:paraId="63615657">
      <w:pPr>
        <w:pStyle w:val="2"/>
        <w:widowControl/>
        <w:tabs>
          <w:tab w:val="left" w:pos="5300"/>
        </w:tabs>
        <w:spacing w:beforeLines="0" w:afterLines="0" w:line="560" w:lineRule="exact"/>
        <w:ind w:left="0" w:firstLine="640" w:firstLineChars="200"/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附件9：山东省2024年本科专业布点情况</w:t>
      </w:r>
    </w:p>
    <w:p w14:paraId="15C8E0BD">
      <w:pPr>
        <w:pStyle w:val="2"/>
        <w:widowControl/>
        <w:spacing w:beforeLines="0" w:afterLines="0" w:line="560" w:lineRule="exact"/>
        <w:ind w:left="0"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259CFFC5">
      <w:pPr>
        <w:pStyle w:val="2"/>
        <w:widowControl/>
        <w:tabs>
          <w:tab w:val="left" w:pos="5300"/>
        </w:tabs>
        <w:spacing w:beforeLines="0" w:afterLines="0" w:line="560" w:lineRule="exact"/>
        <w:ind w:left="0"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联系人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曹</w:t>
      </w:r>
      <w:r>
        <w:rPr>
          <w:rFonts w:hint="eastAsia" w:ascii="仿宋_GB2312" w:hAnsi="仿宋_GB2312" w:eastAsia="仿宋_GB2312" w:cs="仿宋_GB2312"/>
          <w:sz w:val="32"/>
          <w:szCs w:val="32"/>
        </w:rPr>
        <w:t>老师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联系电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话</w:t>
      </w:r>
      <w:r>
        <w:rPr>
          <w:rFonts w:hint="eastAsia" w:ascii="仿宋_GB2312" w:hAnsi="仿宋_GB2312" w:eastAsia="仿宋_GB2312" w:cs="仿宋_GB2312"/>
          <w:sz w:val="32"/>
          <w:szCs w:val="32"/>
        </w:rPr>
        <w:t>：671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5596</w:t>
      </w:r>
    </w:p>
    <w:p w14:paraId="65223756">
      <w:pPr>
        <w:pStyle w:val="2"/>
        <w:widowControl/>
        <w:spacing w:beforeLines="0" w:afterLines="0" w:line="560" w:lineRule="exact"/>
        <w:ind w:left="0" w:firstLine="640" w:firstLineChars="200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教务处</w:t>
      </w:r>
    </w:p>
    <w:p w14:paraId="14CB07A0">
      <w:pPr>
        <w:pStyle w:val="2"/>
        <w:widowControl/>
        <w:spacing w:beforeLines="0" w:afterLines="0" w:line="560" w:lineRule="exact"/>
        <w:ind w:left="0" w:firstLine="640" w:firstLineChars="200"/>
        <w:jc w:val="righ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日</w:t>
      </w:r>
    </w:p>
    <w:sectPr>
      <w:footerReference r:id="rId4" w:type="default"/>
      <w:pgSz w:w="11910" w:h="16840"/>
      <w:pgMar w:top="2154" w:right="1417" w:bottom="2041" w:left="1531" w:header="0" w:footer="1193" w:gutter="0"/>
      <w:lnNumType w:countBy="0" w:distance="36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23A4ECD-3D3C-452A-94AE-86D56C804AD6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03DDF4E8-F042-45A6-A1DD-D84E74084C5E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4B108A93-5BE1-46AF-BE9C-D4595F41A305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43F6147C-5AB5-46EE-A774-4B3F70179FA1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62968A">
    <w:pPr>
      <w:pStyle w:val="2"/>
      <w:kinsoku w:val="0"/>
      <w:overflowPunct w:val="0"/>
      <w:spacing w:beforeLines="0" w:afterLines="0" w:line="14" w:lineRule="auto"/>
      <w:ind w:left="0"/>
      <w:rPr>
        <w:rFonts w:hint="eastAsia"/>
        <w:sz w:val="20"/>
        <w:szCs w:val="24"/>
      </w:rPr>
    </w:pPr>
    <w:r>
      <w:rPr>
        <w:rFonts w:hint="default"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3725545</wp:posOffset>
              </wp:positionH>
              <wp:positionV relativeFrom="page">
                <wp:posOffset>9795510</wp:posOffset>
              </wp:positionV>
              <wp:extent cx="109220" cy="1397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92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2E6760A">
                          <w:pPr>
                            <w:pStyle w:val="2"/>
                            <w:kinsoku w:val="0"/>
                            <w:overflowPunct w:val="0"/>
                            <w:spacing w:beforeLines="0" w:afterLines="0" w:line="203" w:lineRule="exact"/>
                            <w:ind w:left="40"/>
                            <w:rPr>
                              <w:rFonts w:hint="default" w:ascii="Calibri" w:hAnsi="Calibri" w:eastAsia="Calibri"/>
                              <w:sz w:val="18"/>
                              <w:szCs w:val="24"/>
                            </w:rPr>
                          </w:pPr>
                          <w:r>
                            <w:rPr>
                              <w:rFonts w:hint="default" w:ascii="Calibri" w:hAnsi="Calibri" w:eastAsia="Calibri"/>
                              <w:sz w:val="18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default" w:ascii="Calibri" w:hAnsi="Calibri" w:eastAsia="Calibri"/>
                              <w:sz w:val="18"/>
                              <w:szCs w:val="24"/>
                            </w:rPr>
                            <w:instrText xml:space="preserve"> PAGE </w:instrText>
                          </w:r>
                          <w:r>
                            <w:rPr>
                              <w:rFonts w:hint="default" w:ascii="Calibri" w:hAnsi="Calibri" w:eastAsia="Calibri"/>
                              <w:sz w:val="18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default" w:ascii="Calibri" w:hAnsi="Calibri" w:eastAsia="Calibri"/>
                              <w:sz w:val="18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93.35pt;margin-top:771.3pt;height:11pt;width:8.6pt;mso-position-horizontal-relative:page;mso-position-vertical-relative:page;z-index:-251657216;mso-width-relative:page;mso-height-relative:page;" filled="f" stroked="f" coordsize="21600,21600" o:gfxdata="UEsDBAoAAAAAAIdO4kAAAAAAAAAAAAAAAAAEAAAAZHJzL1BLAwQUAAAACACHTuJA+8gDEtsAAAAN&#10;AQAADwAAAGRycy9kb3ducmV2LnhtbE2Py07DMBBF90j8gzVI7Kjd0po2jVMhBCskRBoWXTqxm1iN&#10;xyF2H/w90xUsZ+7RnTP55uJ7drJjdAEVTCcCmMUmGIetgq/q7WEJLCaNRvcBrYIfG2FT3N7kOjPh&#10;jKU9bVPLqARjphV0KQ0Z57HprNdxEgaLlO3D6HWicWy5GfWZyn3PZ0JI7rVDutDpwb50tjlsj17B&#10;8w7LV/f9UX+W+9JV1UrguzwodX83FWtgyV7SHwxXfVKHgpzqcEQTWa9gsZRPhFKwmM8kMEKkeFwB&#10;q68rOZfAi5z//6L4BVBLAwQUAAAACACHTuJAXJLkCcsBAACLAwAADgAAAGRycy9lMm9Eb2MueG1s&#10;rVPBjtMwEL0j8Q+W79RpkYCNmq6EqkVICJAWPsB1nMaS7TFjt0n5APgDTly48139jh27aReWyx64&#10;OOOZ8Zt5bybL69FZttcYDfiGz2cVZ9oraI3fNvzzp5tnrziLSfpWWvC64Qcd+fXq6ZPlEGq9gB5s&#10;q5ERiI/1EBrepxRqIaLqtZNxBkF7CnaATia64la0KAdCd1YsquqFGADbgKB0jORdn4J8QsTHAELX&#10;GaXXoHZO+3RCRW1lIkqxNyHyVem267RKH7ou6sRsw4lpKicVIXuTT7FaynqLMvRGTS3Ix7TwgJOT&#10;xlPRC9RaJsl2aP6BckYhROjSTIETJyJFEWIxrx5oc9vLoAsXkjqGi+jx/8Gq9/uPyExLm8CZl44G&#10;fvzx/fjz9/HXNzbP8gwh1pR1Gygvja9hzKmTP5Izsx47dPlLfBjFSdzDRVw9Jqbyo+pqsaCIotD8&#10;+dXLqogv7h8HjOmNBsey0XCk2RVJ5f5dTFSQUs8puZaHG2NtmZ/1fzkoMXtE7vzUYbbSuBmntjfQ&#10;HogN/QRUpwf8ytlAK9Dw+GUnUXNm33rSOO/L2cCzsTkbu4Bm2xNAUaMUoxmVNqd9ykvw5720dP8P&#10;re4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+8gDEtsAAAANAQAADwAAAAAAAAABACAAAAAiAAAA&#10;ZHJzL2Rvd25yZXYueG1sUEsBAhQAFAAAAAgAh07iQFyS5AnLAQAAiwMAAA4AAAAAAAAAAQAgAAAA&#10;KgEAAGRycy9lMm9Eb2MueG1sUEsFBgAAAAAGAAYAWQEAAGc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72E6760A">
                    <w:pPr>
                      <w:pStyle w:val="2"/>
                      <w:kinsoku w:val="0"/>
                      <w:overflowPunct w:val="0"/>
                      <w:spacing w:beforeLines="0" w:afterLines="0" w:line="203" w:lineRule="exact"/>
                      <w:ind w:left="40"/>
                      <w:rPr>
                        <w:rFonts w:hint="default" w:ascii="Calibri" w:hAnsi="Calibri" w:eastAsia="Calibri"/>
                        <w:sz w:val="18"/>
                        <w:szCs w:val="24"/>
                      </w:rPr>
                    </w:pPr>
                    <w:r>
                      <w:rPr>
                        <w:rFonts w:hint="default" w:ascii="Calibri" w:hAnsi="Calibri" w:eastAsia="Calibri"/>
                        <w:sz w:val="18"/>
                        <w:szCs w:val="24"/>
                      </w:rPr>
                      <w:fldChar w:fldCharType="begin"/>
                    </w:r>
                    <w:r>
                      <w:rPr>
                        <w:rFonts w:hint="default" w:ascii="Calibri" w:hAnsi="Calibri" w:eastAsia="Calibri"/>
                        <w:sz w:val="18"/>
                        <w:szCs w:val="24"/>
                      </w:rPr>
                      <w:instrText xml:space="preserve"> PAGE </w:instrText>
                    </w:r>
                    <w:r>
                      <w:rPr>
                        <w:rFonts w:hint="default" w:ascii="Calibri" w:hAnsi="Calibri" w:eastAsia="Calibri"/>
                        <w:sz w:val="18"/>
                        <w:szCs w:val="24"/>
                      </w:rPr>
                      <w:fldChar w:fldCharType="separate"/>
                    </w:r>
                    <w:r>
                      <w:rPr>
                        <w:rFonts w:hint="default" w:ascii="Calibri" w:hAnsi="Calibri" w:eastAsia="Calibri"/>
                        <w:sz w:val="18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36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characterSpacingControl w:val="doNotCompress"/>
  <w:doNotValidateAgainstSchema/>
  <w:doNotDemarcateInvalidXml/>
  <w:hdrShapeDefaults>
    <o:shapelayout v:ext="edit">
      <o:idmap v:ext="edit" data="1"/>
    </o:shapelayout>
  </w:hdrShapeDefaults>
  <w:footnotePr>
    <w:footnote w:id="0"/>
    <w:footnote w:id="1"/>
  </w:footnotePr>
  <w:compat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FiMmVlYTMyZTdkM2M5ODc1NjExZWM5MGU1YmE2ZTIifQ=="/>
  </w:docVars>
  <w:rsids>
    <w:rsidRoot w:val="00172A27"/>
    <w:rsid w:val="01CA3F1A"/>
    <w:rsid w:val="0C930D63"/>
    <w:rsid w:val="0D0A37DF"/>
    <w:rsid w:val="15CF4882"/>
    <w:rsid w:val="1DE60100"/>
    <w:rsid w:val="241F37F9"/>
    <w:rsid w:val="281832D7"/>
    <w:rsid w:val="29747D6C"/>
    <w:rsid w:val="2CAB1369"/>
    <w:rsid w:val="2D047A30"/>
    <w:rsid w:val="30E402A4"/>
    <w:rsid w:val="32A84637"/>
    <w:rsid w:val="38B76DB1"/>
    <w:rsid w:val="391E1940"/>
    <w:rsid w:val="392059BE"/>
    <w:rsid w:val="43980E0E"/>
    <w:rsid w:val="43D30E75"/>
    <w:rsid w:val="4D4B7289"/>
    <w:rsid w:val="5A4E4C0A"/>
    <w:rsid w:val="6004461F"/>
    <w:rsid w:val="635F37AA"/>
    <w:rsid w:val="6377272F"/>
    <w:rsid w:val="647641F6"/>
    <w:rsid w:val="670A38BA"/>
    <w:rsid w:val="6A3235AB"/>
    <w:rsid w:val="6B162168"/>
    <w:rsid w:val="6CA87DFD"/>
    <w:rsid w:val="6E5D69C5"/>
    <w:rsid w:val="70BB0D44"/>
    <w:rsid w:val="72D03D6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iPriority="1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nhideWhenUsed="0" w:uiPriority="99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qFormat="1" w:unhideWhenUsed="0" w:uiPriority="99" w:semiHidden="0" w:name="index 1"/>
    <w:lsdException w:qFormat="1" w:unhideWhenUsed="0" w:uiPriority="99" w:semiHidden="0" w:name="index 2"/>
    <w:lsdException w:qFormat="1" w:unhideWhenUsed="0" w:uiPriority="99" w:semiHidden="0" w:name="index 3"/>
    <w:lsdException w:qFormat="1" w:unhideWhenUsed="0" w:uiPriority="99" w:semiHidden="0" w:name="index 4"/>
    <w:lsdException w:qFormat="1" w:unhideWhenUsed="0" w:uiPriority="99" w:semiHidden="0" w:name="index 5"/>
    <w:lsdException w:qFormat="1" w:unhideWhenUsed="0" w:uiPriority="99" w:semiHidden="0" w:name="index 6"/>
    <w:lsdException w:qFormat="1" w:unhideWhenUsed="0" w:uiPriority="99" w:semiHidden="0" w:name="index 7"/>
    <w:lsdException w:qFormat="1" w:unhideWhenUsed="0" w:uiPriority="99" w:semiHidden="0" w:name="index 8"/>
    <w:lsdException w:qFormat="1" w:unhideWhenUsed="0" w:uiPriority="99" w:semiHidden="0" w:name="index 9"/>
    <w:lsdException w:qFormat="1" w:unhideWhenUsed="0" w:uiPriority="99" w:semiHidden="0" w:name="toc 1"/>
    <w:lsdException w:qFormat="1" w:unhideWhenUsed="0" w:uiPriority="99" w:semiHidden="0" w:name="toc 2"/>
    <w:lsdException w:qFormat="1" w:unhideWhenUsed="0" w:uiPriority="99" w:semiHidden="0" w:name="toc 3"/>
    <w:lsdException w:qFormat="1" w:unhideWhenUsed="0" w:uiPriority="99" w:semiHidden="0" w:name="toc 4"/>
    <w:lsdException w:qFormat="1" w:unhideWhenUsed="0" w:uiPriority="99" w:semiHidden="0" w:name="toc 5"/>
    <w:lsdException w:qFormat="1" w:unhideWhenUsed="0" w:uiPriority="99" w:semiHidden="0" w:name="toc 6"/>
    <w:lsdException w:qFormat="1" w:unhideWhenUsed="0" w:uiPriority="99" w:semiHidden="0" w:name="toc 7"/>
    <w:lsdException w:qFormat="1" w:unhideWhenUsed="0" w:uiPriority="99" w:semiHidden="0" w:name="toc 8"/>
    <w:lsdException w:qFormat="1" w:unhideWhenUsed="0" w:uiPriority="99" w:semiHidden="0" w:name="toc 9"/>
    <w:lsdException w:qFormat="1" w:unhideWhenUsed="0" w:uiPriority="99" w:semiHidden="0" w:name="Normal Indent"/>
    <w:lsdException w:qFormat="1" w:unhideWhenUsed="0" w:uiPriority="99" w:semiHidden="0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qFormat="1" w:unhideWhenUsed="0" w:uiPriority="99" w:semiHidden="0" w:name="index heading"/>
    <w:lsdException w:qFormat="1" w:unhideWhenUsed="0" w:uiPriority="99" w:semiHidden="0" w:name="caption"/>
    <w:lsdException w:qFormat="1" w:unhideWhenUsed="0" w:uiPriority="99" w:semiHidden="0" w:name="table of figures"/>
    <w:lsdException w:qFormat="1" w:unhideWhenUsed="0" w:uiPriority="99" w:semiHidden="0" w:name="envelope address"/>
    <w:lsdException w:qFormat="1" w:unhideWhenUsed="0" w:uiPriority="99" w:semiHidden="0" w:name="envelope return"/>
    <w:lsdException w:qFormat="1" w:unhideWhenUsed="0" w:uiPriority="99" w:semiHidden="0" w:name="footnote reference"/>
    <w:lsdException w:qFormat="1" w:unhideWhenUsed="0" w:uiPriority="99" w:semiHidden="0" w:name="annotation reference"/>
    <w:lsdException w:qFormat="1" w:unhideWhenUsed="0" w:uiPriority="99" w:semiHidden="0" w:name="line number"/>
    <w:lsdException w:qFormat="1" w:unhideWhenUsed="0" w:uiPriority="99" w:semiHidden="0" w:name="page number"/>
    <w:lsdException w:qFormat="1" w:unhideWhenUsed="0" w:uiPriority="99" w:semiHidden="0" w:name="endnote reference"/>
    <w:lsdException w:qFormat="1" w:unhideWhenUsed="0" w:uiPriority="99" w:semiHidden="0" w:name="endnote text"/>
    <w:lsdException w:qFormat="1" w:unhideWhenUsed="0" w:uiPriority="99" w:semiHidden="0" w:name="table of authorities"/>
    <w:lsdException w:qFormat="1" w:unhideWhenUsed="0" w:uiPriority="99" w:semiHidden="0" w:name="macro"/>
    <w:lsdException w:qFormat="1" w:unhideWhenUsed="0" w:uiPriority="99" w:semiHidden="0" w:name="toa heading"/>
    <w:lsdException w:qFormat="1" w:unhideWhenUsed="0" w:uiPriority="99" w:semiHidden="0" w:name="List"/>
    <w:lsdException w:qFormat="1" w:unhideWhenUsed="0" w:uiPriority="99" w:semiHidden="0" w:name="List Bullet"/>
    <w:lsdException w:qFormat="1" w:unhideWhenUsed="0" w:uiPriority="99" w:semiHidden="0" w:name="List Number"/>
    <w:lsdException w:qFormat="1" w:unhideWhenUsed="0" w:uiPriority="99" w:semiHidden="0" w:name="List 2"/>
    <w:lsdException w:qFormat="1" w:unhideWhenUsed="0" w:uiPriority="99" w:semiHidden="0" w:name="List 3"/>
    <w:lsdException w:qFormat="1" w:unhideWhenUsed="0" w:uiPriority="99" w:semiHidden="0" w:name="List 4"/>
    <w:lsdException w:qFormat="1" w:unhideWhenUsed="0" w:uiPriority="99" w:semiHidden="0" w:name="List 5"/>
    <w:lsdException w:qFormat="1" w:unhideWhenUsed="0" w:uiPriority="99" w:semiHidden="0" w:name="List Bullet 2"/>
    <w:lsdException w:qFormat="1" w:unhideWhenUsed="0" w:uiPriority="99" w:semiHidden="0" w:name="List Bullet 3"/>
    <w:lsdException w:qFormat="1" w:unhideWhenUsed="0" w:uiPriority="99" w:semiHidden="0" w:name="List Bullet 4"/>
    <w:lsdException w:qFormat="1" w:unhideWhenUsed="0" w:uiPriority="99" w:semiHidden="0" w:name="List Bullet 5"/>
    <w:lsdException w:qFormat="1" w:unhideWhenUsed="0" w:uiPriority="99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qFormat="1" w:unhideWhenUsed="0" w:uiPriority="99" w:semiHidden="0" w:name="Closing"/>
    <w:lsdException w:qFormat="1" w:unhideWhenUsed="0" w:uiPriority="99" w:semiHidden="0" w:name="Signature"/>
    <w:lsdException w:qFormat="1" w:uiPriority="99" w:semiHidden="0" w:name="Default Paragraph Font"/>
    <w:lsdException w:qFormat="1" w:uiPriority="1" w:semiHidden="0" w:name="Body Text"/>
    <w:lsdException w:qFormat="1" w:unhideWhenUsed="0" w:uiPriority="99" w:semiHidden="0" w:name="Body Text Indent"/>
    <w:lsdException w:qFormat="1" w:unhideWhenUsed="0" w:uiPriority="99" w:semiHidden="0" w:name="List Continue"/>
    <w:lsdException w:qFormat="1" w:unhideWhenUsed="0" w:uiPriority="99" w:semiHidden="0" w:name="List Continue 2"/>
    <w:lsdException w:qFormat="1" w:unhideWhenUsed="0" w:uiPriority="99" w:semiHidden="0" w:name="List Continue 3"/>
    <w:lsdException w:qFormat="1" w:unhideWhenUsed="0" w:uiPriority="99" w:semiHidden="0" w:name="List Continue 4"/>
    <w:lsdException w:qFormat="1" w:unhideWhenUsed="0" w:uiPriority="99" w:semiHidden="0" w:name="List Continue 5"/>
    <w:lsdException w:qFormat="1" w:unhideWhenUsed="0" w:uiPriority="99" w:semiHidden="0" w:name="Message Header"/>
    <w:lsdException w:qFormat="1" w:unhideWhenUsed="0" w:uiPriority="99" w:semiHidden="0" w:name="Subtitle"/>
    <w:lsdException w:qFormat="1" w:unhideWhenUsed="0" w:uiPriority="99" w:semiHidden="0" w:name="Salutation"/>
    <w:lsdException w:qFormat="1" w:unhideWhenUsed="0" w:uiPriority="99" w:semiHidden="0" w:name="Date"/>
    <w:lsdException w:qFormat="1" w:unhideWhenUsed="0" w:uiPriority="99" w:semiHidden="0" w:name="Body Text First Indent"/>
    <w:lsdException w:qFormat="1" w:unhideWhenUsed="0" w:uiPriority="99" w:semiHidden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99" w:semiHidden="0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99" w:semiHidden="0" w:name="Strong"/>
    <w:lsdException w:qFormat="1" w:unhideWhenUsed="0" w:uiPriority="99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qFormat="1" w:unhideWhenUsed="0" w:uiPriority="99" w:semiHidden="0" w:name="E-mail Signature"/>
    <w:lsdException w:qFormat="1" w:unhideWhenUsed="0" w:uiPriority="99" w:semiHidden="0" w:name="Normal (Web)"/>
    <w:lsdException w:qFormat="1" w:unhideWhenUsed="0" w:uiPriority="99" w:semiHidden="0" w:name="HTML Acronym"/>
    <w:lsdException w:qFormat="1" w:unhideWhenUsed="0" w:uiPriority="99" w:semiHidden="0" w:name="HTML Address"/>
    <w:lsdException w:qFormat="1" w:unhideWhenUsed="0" w:uiPriority="99" w:semiHidden="0" w:name="HTML Cite"/>
    <w:lsdException w:qFormat="1" w:unhideWhenUsed="0" w:uiPriority="99" w:semiHidden="0" w:name="HTML Code"/>
    <w:lsdException w:qFormat="1" w:unhideWhenUsed="0" w:uiPriority="99" w:semiHidden="0" w:name="HTML Definition"/>
    <w:lsdException w:qFormat="1" w:unhideWhenUsed="0" w:uiPriority="99" w:semiHidden="0" w:name="HTML Keyboard"/>
    <w:lsdException w:qFormat="1" w:unhideWhenUsed="0" w:uiPriority="99" w:semiHidden="0" w:name="HTML Preformatted"/>
    <w:lsdException w:qFormat="1" w:unhideWhenUsed="0" w:uiPriority="99" w:semiHidden="0" w:name="HTML Sample"/>
    <w:lsdException w:qFormat="1" w:unhideWhenUsed="0" w:uiPriority="99" w:semiHidden="0" w:name="HTML Typewriter"/>
    <w:lsdException w:qFormat="1" w:unhideWhenUsed="0" w:uiPriority="99" w:semiHidden="0" w:name="HTML Variable"/>
    <w:lsdException w:qFormat="1" w:unhideWhenUsed="0" w:uiPriority="99" w:semiHidden="0" w:name="Normal Table"/>
    <w:lsdException w:qFormat="1" w:unhideWhenUsed="0" w:uiPriority="99" w:semiHidden="0" w:name="annotation subject"/>
    <w:lsdException w:qFormat="1" w:unhideWhenUsed="0" w:uiPriority="99" w:semiHidden="0" w:name="Table Simple 1"/>
    <w:lsdException w:qFormat="1" w:unhideWhenUsed="0" w:uiPriority="99" w:semiHidden="0" w:name="Table Simple 2"/>
    <w:lsdException w:qFormat="1" w:unhideWhenUsed="0" w:uiPriority="99" w:semiHidden="0" w:name="Table Simple 3"/>
    <w:lsdException w:qFormat="1" w:unhideWhenUsed="0" w:uiPriority="99" w:semiHidden="0" w:name="Table Classic 1"/>
    <w:lsdException w:qFormat="1" w:unhideWhenUsed="0" w:uiPriority="99" w:semiHidden="0" w:name="Table Classic 2"/>
    <w:lsdException w:qFormat="1" w:unhideWhenUsed="0" w:uiPriority="99" w:semiHidden="0" w:name="Table Classic 3"/>
    <w:lsdException w:qFormat="1" w:unhideWhenUsed="0" w:uiPriority="99" w:semiHidden="0" w:name="Table Classic 4"/>
    <w:lsdException w:qFormat="1" w:unhideWhenUsed="0" w:uiPriority="99" w:semiHidden="0" w:name="Table Colorful 1"/>
    <w:lsdException w:qFormat="1" w:unhideWhenUsed="0" w:uiPriority="99" w:semiHidden="0" w:name="Table Colorful 2"/>
    <w:lsdException w:qFormat="1" w:unhideWhenUsed="0" w:uiPriority="99" w:semiHidden="0" w:name="Table Colorful 3"/>
    <w:lsdException w:qFormat="1" w:unhideWhenUsed="0" w:uiPriority="99" w:semiHidden="0" w:name="Table Columns 1"/>
    <w:lsdException w:qFormat="1" w:unhideWhenUsed="0" w:uiPriority="99" w:semiHidden="0" w:name="Table Columns 2"/>
    <w:lsdException w:qFormat="1" w:unhideWhenUsed="0" w:uiPriority="99" w:semiHidden="0" w:name="Table Columns 3"/>
    <w:lsdException w:qFormat="1" w:unhideWhenUsed="0" w:uiPriority="99" w:semiHidden="0" w:name="Table Columns 4"/>
    <w:lsdException w:qFormat="1" w:unhideWhenUsed="0" w:uiPriority="99" w:semiHidden="0" w:name="Table Columns 5"/>
    <w:lsdException w:qFormat="1" w:unhideWhenUsed="0" w:uiPriority="99" w:semiHidden="0" w:name="Table Grid 1"/>
    <w:lsdException w:qFormat="1" w:unhideWhenUsed="0" w:uiPriority="99" w:semiHidden="0" w:name="Table Grid 2"/>
    <w:lsdException w:qFormat="1" w:unhideWhenUsed="0" w:uiPriority="99" w:semiHidden="0" w:name="Table Grid 3"/>
    <w:lsdException w:qFormat="1" w:unhideWhenUsed="0" w:uiPriority="99" w:semiHidden="0" w:name="Table Grid 4"/>
    <w:lsdException w:qFormat="1" w:unhideWhenUsed="0" w:uiPriority="99" w:semiHidden="0" w:name="Table Grid 5"/>
    <w:lsdException w:qFormat="1" w:unhideWhenUsed="0" w:uiPriority="99" w:semiHidden="0" w:name="Table Grid 6"/>
    <w:lsdException w:qFormat="1" w:unhideWhenUsed="0" w:uiPriority="99" w:semiHidden="0" w:name="Table Grid 7"/>
    <w:lsdException w:qFormat="1" w:unhideWhenUsed="0" w:uiPriority="99" w:semiHidden="0" w:name="Table Grid 8"/>
    <w:lsdException w:qFormat="1" w:unhideWhenUsed="0" w:uiPriority="99" w:semiHidden="0" w:name="Table List 1"/>
    <w:lsdException w:qFormat="1" w:unhideWhenUsed="0" w:uiPriority="99" w:semiHidden="0" w:name="Table List 2"/>
    <w:lsdException w:qFormat="1" w:unhideWhenUsed="0" w:uiPriority="99" w:semiHidden="0" w:name="Table List 3"/>
    <w:lsdException w:qFormat="1" w:unhideWhenUsed="0" w:uiPriority="99" w:semiHidden="0" w:name="Table List 4"/>
    <w:lsdException w:qFormat="1" w:unhideWhenUsed="0" w:uiPriority="99" w:semiHidden="0" w:name="Table List 5"/>
    <w:lsdException w:qFormat="1" w:unhideWhenUsed="0" w:uiPriority="99" w:semiHidden="0" w:name="Table List 6"/>
    <w:lsdException w:qFormat="1" w:unhideWhenUsed="0" w:uiPriority="99" w:semiHidden="0" w:name="Table List 7"/>
    <w:lsdException w:qFormat="1" w:unhideWhenUsed="0" w:uiPriority="99" w:semiHidden="0" w:name="Table List 8"/>
    <w:lsdException w:qFormat="1" w:unhideWhenUsed="0" w:uiPriority="99" w:semiHidden="0" w:name="Table 3D effects 1"/>
    <w:lsdException w:qFormat="1" w:unhideWhenUsed="0" w:uiPriority="99" w:semiHidden="0" w:name="Table 3D effects 2"/>
    <w:lsdException w:qFormat="1" w:unhideWhenUsed="0" w:uiPriority="99" w:semiHidden="0" w:name="Table 3D effects 3"/>
    <w:lsdException w:qFormat="1" w:unhideWhenUsed="0" w:uiPriority="99" w:semiHidden="0" w:name="Table Contemporary"/>
    <w:lsdException w:qFormat="1" w:unhideWhenUsed="0" w:uiPriority="99" w:semiHidden="0" w:name="Table Elegant"/>
    <w:lsdException w:qFormat="1" w:unhideWhenUsed="0" w:uiPriority="99" w:semiHidden="0" w:name="Table Professional"/>
    <w:lsdException w:qFormat="1" w:unhideWhenUsed="0" w:uiPriority="99" w:semiHidden="0" w:name="Table Subtle 1"/>
    <w:lsdException w:qFormat="1" w:unhideWhenUsed="0" w:uiPriority="99" w:semiHidden="0" w:name="Table Subtle 2"/>
    <w:lsdException w:qFormat="1" w:unhideWhenUsed="0" w:uiPriority="99" w:semiHidden="0" w:name="Table Web 1"/>
    <w:lsdException w:qFormat="1" w:unhideWhenUsed="0" w:uiPriority="99" w:semiHidden="0" w:name="Table Web 2"/>
    <w:lsdException w:qFormat="1" w:unhideWhenUsed="0" w:uiPriority="99" w:semiHidden="0" w:name="Table Web 3"/>
    <w:lsdException w:qFormat="1" w:unhideWhenUsed="0" w:uiPriority="99" w:semiHidden="0" w:name="Balloon Text"/>
    <w:lsdException w:qFormat="1" w:unhideWhenUsed="0" w:uiPriority="99" w:semiHidden="0" w:name="Table Grid"/>
    <w:lsdException w:qFormat="1"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1"/>
    <w:pPr>
      <w:widowControl w:val="0"/>
      <w:autoSpaceDE w:val="0"/>
      <w:autoSpaceDN w:val="0"/>
      <w:adjustRightInd w:val="0"/>
      <w:spacing w:beforeLines="0" w:afterLines="0"/>
    </w:pPr>
    <w:rPr>
      <w:rFonts w:hint="eastAsia" w:ascii="宋体" w:hAnsi="宋体" w:eastAsia="宋体" w:cs="Times New Roman"/>
      <w:sz w:val="22"/>
      <w:szCs w:val="24"/>
    </w:rPr>
  </w:style>
  <w:style w:type="character" w:default="1" w:styleId="4">
    <w:name w:val="Default Paragraph Font"/>
    <w:unhideWhenUsed/>
    <w:qFormat/>
    <w:uiPriority w:val="99"/>
    <w:rPr>
      <w:rFonts w:hint="default"/>
      <w:sz w:val="24"/>
      <w:szCs w:val="24"/>
    </w:rPr>
  </w:style>
  <w:style w:type="table" w:default="1" w:styleId="3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1"/>
    <w:pPr>
      <w:spacing w:beforeLines="0" w:afterLines="0"/>
      <w:ind w:left="120"/>
    </w:pPr>
    <w:rPr>
      <w:rFonts w:hint="eastAsia"/>
      <w:sz w:val="28"/>
      <w:szCs w:val="24"/>
    </w:rPr>
  </w:style>
  <w:style w:type="paragraph" w:customStyle="1" w:styleId="5">
    <w:name w:val="Table Paragraph"/>
    <w:basedOn w:val="1"/>
    <w:unhideWhenUsed/>
    <w:qFormat/>
    <w:uiPriority w:val="1"/>
    <w:pPr>
      <w:spacing w:beforeLines="0" w:afterLines="0"/>
    </w:pPr>
    <w:rPr>
      <w:rFonts w:hint="eastAsia"/>
      <w:sz w:val="24"/>
      <w:szCs w:val="24"/>
    </w:rPr>
  </w:style>
  <w:style w:type="paragraph" w:styleId="6">
    <w:name w:val="List Paragraph"/>
    <w:basedOn w:val="1"/>
    <w:unhideWhenUsed/>
    <w:qFormat/>
    <w:uiPriority w:val="1"/>
    <w:pPr>
      <w:spacing w:beforeLines="0" w:afterLines="0"/>
    </w:pPr>
    <w:rPr>
      <w:rFonts w:hint="eastAsia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1998</Words>
  <Characters>2145</Characters>
  <TotalTime>16</TotalTime>
  <ScaleCrop>false</ScaleCrop>
  <LinksUpToDate>false</LinksUpToDate>
  <CharactersWithSpaces>2185</CharactersWithSpaces>
  <Application>WPS Office_12.1.0.21541_F1E327BC-269C-435d-A152-05C5408002CA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2025-05-20T09:19:00Z</dcterms:created>
  <dc:creator>Administrator</dc:creator>
  <cp:lastModifiedBy>shirley</cp:lastModifiedBy>
  <dcterms:modified xsi:type="dcterms:W3CDTF">2025-06-30T09:11:34Z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eyJoZGlkIjoiNGFiMmVlYTMyZTdkM2M5ODc1NjExZWM5MGU1YmE2ZTIiLCJ1c2VySWQiOiIzMjMyMDU0NDQifQ==</vt:lpwstr>
  </property>
  <property fmtid="{D5CDD505-2E9C-101B-9397-08002B2CF9AE}" pid="3" name="KSOProductBuildVer">
    <vt:lpwstr>2052-12.1.0.21541</vt:lpwstr>
  </property>
  <property fmtid="{D5CDD505-2E9C-101B-9397-08002B2CF9AE}" pid="4" name="ICV">
    <vt:lpwstr>64BEFD8ED9DE423EBC2296B881F696A1_13</vt:lpwstr>
  </property>
</Properties>
</file>