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附件</w:t>
      </w:r>
      <w:r>
        <w:rPr>
          <w:rFonts w:hint="eastAsia"/>
          <w:b/>
          <w:bCs/>
          <w:sz w:val="40"/>
          <w:szCs w:val="48"/>
          <w:lang w:val="en-US" w:eastAsia="zh-CN"/>
        </w:rPr>
        <w:t>1：</w:t>
      </w:r>
      <w:bookmarkStart w:id="0" w:name="_GoBack"/>
      <w:bookmarkEnd w:id="0"/>
    </w:p>
    <w:p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泰山学院普通专业建设情况考核标准</w:t>
      </w:r>
    </w:p>
    <w:tbl>
      <w:tblPr>
        <w:tblStyle w:val="5"/>
        <w:tblW w:w="130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579"/>
        <w:gridCol w:w="571"/>
        <w:gridCol w:w="6278"/>
        <w:gridCol w:w="2141"/>
        <w:gridCol w:w="27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tblHeader/>
          <w:jc w:val="center"/>
        </w:trPr>
        <w:tc>
          <w:tcPr>
            <w:tcW w:w="699" w:type="dxa"/>
            <w:vAlign w:val="center"/>
          </w:tcPr>
          <w:p>
            <w:pPr>
              <w:spacing w:line="33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一级指标</w:t>
            </w:r>
          </w:p>
        </w:tc>
        <w:tc>
          <w:tcPr>
            <w:tcW w:w="579" w:type="dxa"/>
            <w:vAlign w:val="center"/>
          </w:tcPr>
          <w:p>
            <w:pPr>
              <w:spacing w:line="33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二级指标</w:t>
            </w:r>
          </w:p>
        </w:tc>
        <w:tc>
          <w:tcPr>
            <w:tcW w:w="57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分数</w:t>
            </w:r>
          </w:p>
        </w:tc>
        <w:tc>
          <w:tcPr>
            <w:tcW w:w="6278" w:type="dxa"/>
            <w:vAlign w:val="center"/>
          </w:tcPr>
          <w:p>
            <w:pPr>
              <w:spacing w:line="33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目标</w:t>
            </w:r>
          </w:p>
        </w:tc>
        <w:tc>
          <w:tcPr>
            <w:tcW w:w="2141" w:type="dxa"/>
            <w:vAlign w:val="center"/>
          </w:tcPr>
          <w:p>
            <w:pPr>
              <w:spacing w:line="330" w:lineRule="exact"/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建设成果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(2018-2022)</w:t>
            </w:r>
          </w:p>
        </w:tc>
        <w:tc>
          <w:tcPr>
            <w:tcW w:w="2757" w:type="dxa"/>
            <w:vAlign w:val="center"/>
          </w:tcPr>
          <w:p>
            <w:pPr>
              <w:spacing w:line="33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支撑（证明材料）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9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优化培养目标与培养方案（20分）</w:t>
            </w:r>
          </w:p>
        </w:tc>
        <w:tc>
          <w:tcPr>
            <w:tcW w:w="579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1.1 培养目标</w:t>
            </w:r>
          </w:p>
        </w:tc>
        <w:tc>
          <w:tcPr>
            <w:tcW w:w="571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78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专业具有明确的、公开的培养目标，专业培养目标符合学校定位、适应社会经济发展需求、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体现专业特色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、符合利益相关方的诉求。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41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明确的、公开的培养目标（在人才培养方案中）</w:t>
            </w:r>
          </w:p>
        </w:tc>
        <w:tc>
          <w:tcPr>
            <w:tcW w:w="2757" w:type="dxa"/>
            <w:tcBorders>
              <w:bottom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专业培养目标达成的定期评价制度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2021年人才培养方案制定过程中人才培养目标合理性的论证和评价报告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9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9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1.2 毕业要求</w:t>
            </w:r>
          </w:p>
        </w:tc>
        <w:tc>
          <w:tcPr>
            <w:tcW w:w="571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78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毕业要求明确、公开、可衡量、支撑性和覆盖性。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41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明确的、公开的毕业要求（在人才培养方案中）</w:t>
            </w:r>
          </w:p>
        </w:tc>
        <w:tc>
          <w:tcPr>
            <w:tcW w:w="2757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1.专业毕业要求达成的定期评价制度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2.2021年人才培养方案制定过程中毕业要求合理性的论证和评价报告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99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9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1.3 有完善的培养方案修订制度</w:t>
            </w:r>
          </w:p>
        </w:tc>
        <w:tc>
          <w:tcPr>
            <w:tcW w:w="571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78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有完善的培养方案修订制度，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能够依据专业发展定位、专业人才社会需求变化，对人才培养方案进行定期修订，修订过程能吸纳 业界专家和毕业生代表意见建议。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培养方案体现了本专业的发展定位、培养目标，符合经济社会发展需要，能够支撑本专业毕业要求的达成。</w:t>
            </w:r>
          </w:p>
        </w:tc>
        <w:tc>
          <w:tcPr>
            <w:tcW w:w="2141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57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培养方案修订制度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99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9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1.4 课程体系</w:t>
            </w:r>
          </w:p>
        </w:tc>
        <w:tc>
          <w:tcPr>
            <w:tcW w:w="571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78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扩大选修课程学分比例；课程体系设计科学合理，凸显办学特色；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建立了课程体系与专业毕业要求的关系矩阵，课程体系的先修后续关系清晰，课程体系中各部分课程的学分比例合理；实践教学环节学分占总学分比例满足标准要求。</w:t>
            </w:r>
          </w:p>
        </w:tc>
        <w:tc>
          <w:tcPr>
            <w:tcW w:w="2141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选修课程学分比例：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实践教学环节学分占总学分比例：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课程矩阵</w:t>
            </w:r>
          </w:p>
        </w:tc>
        <w:tc>
          <w:tcPr>
            <w:tcW w:w="2757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1.人才培养方案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2.2021年人才培养方案制定过程中课程体系合理性的论证和评价报告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课程体系评价与修订制度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699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9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1.5 课程大纲</w:t>
            </w:r>
          </w:p>
        </w:tc>
        <w:tc>
          <w:tcPr>
            <w:tcW w:w="571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78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课程目标与毕业要求矩阵相统一；课程目标明确、可衡量、可达成；教学方式方法、教学资源、课程考核方式方法能够支撑课程目标达成。</w:t>
            </w:r>
          </w:p>
        </w:tc>
        <w:tc>
          <w:tcPr>
            <w:tcW w:w="2141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2021版课程大纲</w:t>
            </w:r>
          </w:p>
        </w:tc>
        <w:tc>
          <w:tcPr>
            <w:tcW w:w="2757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课程目标评价与修订制度或实施方案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实施总结、改进意见等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2.师资队伍（20分）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2.1 专业生师比</w:t>
            </w:r>
          </w:p>
        </w:tc>
        <w:tc>
          <w:tcPr>
            <w:tcW w:w="57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6278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满足《普通高等学校本科专业类教学质量国家标准》的规定。</w:t>
            </w:r>
          </w:p>
        </w:tc>
        <w:tc>
          <w:tcPr>
            <w:tcW w:w="214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18：1</w:t>
            </w:r>
          </w:p>
        </w:tc>
        <w:tc>
          <w:tcPr>
            <w:tcW w:w="2757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2.2 硕博教师比例</w:t>
            </w:r>
          </w:p>
        </w:tc>
        <w:tc>
          <w:tcPr>
            <w:tcW w:w="57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both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6278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具有硕博学位教师占本专业专任教师的比例90%以上（艺术体育类不低于70%）。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14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1</w:t>
            </w:r>
            <w:r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专任教师总人数：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2</w:t>
            </w:r>
            <w:r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硕士学位人数：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3</w:t>
            </w:r>
            <w:r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博士学位人数：</w:t>
            </w:r>
          </w:p>
        </w:tc>
        <w:tc>
          <w:tcPr>
            <w:tcW w:w="2757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2.3 教学团队或教学名师</w:t>
            </w:r>
          </w:p>
        </w:tc>
        <w:tc>
          <w:tcPr>
            <w:tcW w:w="57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both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78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至少获批一个省级教学团队或一名省级及以上教学名师。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14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1</w:t>
            </w:r>
            <w:r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省级教学团队数目: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2</w:t>
            </w:r>
            <w:r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省级教学名师数目:</w:t>
            </w:r>
          </w:p>
        </w:tc>
        <w:tc>
          <w:tcPr>
            <w:tcW w:w="2757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hint="default" w:ascii="仿宋" w:hAnsi="仿宋" w:eastAsia="仿宋" w:cs="仿宋"/>
                <w:b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lang w:val="en-US" w:eastAsia="zh-CN"/>
              </w:rPr>
              <w:t>教学团队和教学名师的培育方案或措施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2.4 双师型教师比例</w:t>
            </w:r>
          </w:p>
        </w:tc>
        <w:tc>
          <w:tcPr>
            <w:tcW w:w="57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both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78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应用型专业，“双师型”教师比例达到60%以上。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14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双师型教师人数：</w:t>
            </w:r>
          </w:p>
        </w:tc>
        <w:tc>
          <w:tcPr>
            <w:tcW w:w="2757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双师型教师建设规划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2.5实验人员和教学秘书</w:t>
            </w:r>
          </w:p>
        </w:tc>
        <w:tc>
          <w:tcPr>
            <w:tcW w:w="57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78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满足专业需求。</w:t>
            </w:r>
          </w:p>
        </w:tc>
        <w:tc>
          <w:tcPr>
            <w:tcW w:w="214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实验人员人数: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教学秘书人数:</w:t>
            </w:r>
          </w:p>
        </w:tc>
        <w:tc>
          <w:tcPr>
            <w:tcW w:w="2757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2.6教授和副教授为本科生授课情况</w:t>
            </w:r>
          </w:p>
        </w:tc>
        <w:tc>
          <w:tcPr>
            <w:tcW w:w="57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78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教授和副教授100%为本科生授课情况；原则上每位教授和副教授授课学时不少于32学时/学期。</w:t>
            </w:r>
          </w:p>
        </w:tc>
        <w:tc>
          <w:tcPr>
            <w:tcW w:w="214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57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3.教学改革与课程建设（20分）</w:t>
            </w:r>
          </w:p>
        </w:tc>
        <w:tc>
          <w:tcPr>
            <w:tcW w:w="579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3.1 立德树人</w:t>
            </w:r>
          </w:p>
        </w:tc>
        <w:tc>
          <w:tcPr>
            <w:tcW w:w="571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78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思政课教学落实《新时代思想政治课教学工作基本要求》，思想政治教育贯穿专业人才培养全过程，人才培养过程中融入专业思政、课程思政的元素，形成专业特色的课程思政建设成果。</w:t>
            </w:r>
          </w:p>
        </w:tc>
        <w:tc>
          <w:tcPr>
            <w:tcW w:w="2141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思政示范课程数：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思政案例数：</w:t>
            </w:r>
          </w:p>
        </w:tc>
        <w:tc>
          <w:tcPr>
            <w:tcW w:w="2757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30" w:lineRule="exac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思政建设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方案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思政建设情况总结和改进计划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3.2 课程建设</w:t>
            </w:r>
          </w:p>
        </w:tc>
        <w:tc>
          <w:tcPr>
            <w:tcW w:w="571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both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78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3.2.1.更新教学观念，推动现代信息技术与教育教学深度融合。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1</w:t>
            </w:r>
            <w:r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教师采用雨课堂上课的课程数：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2</w:t>
            </w:r>
            <w:r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教师采用超星等平台上课的课程数：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3</w:t>
            </w:r>
            <w:r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课程考核中平时成绩占40%以上的课程数：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.教师教学创新大赛获奖数量：</w:t>
            </w:r>
          </w:p>
        </w:tc>
        <w:tc>
          <w:tcPr>
            <w:tcW w:w="2757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教学改革和信息技术应用的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lang w:val="en-US" w:eastAsia="zh-CN"/>
              </w:rPr>
              <w:t>实施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方案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lang w:val="en-US" w:eastAsia="zh-CN"/>
              </w:rPr>
              <w:t>激励措施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78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3.2.2.建立课程动态调整机制和课程内容更新机制，完善课程质量评估制度，淘汰“水课”，打造“金课”。</w:t>
            </w:r>
          </w:p>
        </w:tc>
        <w:tc>
          <w:tcPr>
            <w:tcW w:w="2141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57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课程定期评估</w:t>
            </w: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的方案或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制度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78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3.2.3.支持教师开发优质教育资源，促进一流专业教学资源共建共享。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1.山东省在线课程数量：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2.教师教学案例获奖数量：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3.教师优秀共享课程数量：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4.教师超星平台系统建课数量：</w:t>
            </w:r>
          </w:p>
        </w:tc>
        <w:tc>
          <w:tcPr>
            <w:tcW w:w="2757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课程资源建设计划和支持举措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9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78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3.2.4.国家级一流专业建设点至少建成1门以上国家级、3门以上省级一流课程；省级一流专业建设点至少建成1门国家级、3门省级一流课程。</w:t>
            </w:r>
          </w:p>
        </w:tc>
        <w:tc>
          <w:tcPr>
            <w:tcW w:w="2141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1.省级一流课程数量：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2.校一流课程数量：</w:t>
            </w:r>
          </w:p>
        </w:tc>
        <w:tc>
          <w:tcPr>
            <w:tcW w:w="2757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一流课程建设计划和支持举措。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9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78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3.2.5争创国家虚拟仿真实验项目和省级虚拟仿真实验中心。</w:t>
            </w:r>
          </w:p>
        </w:tc>
        <w:tc>
          <w:tcPr>
            <w:tcW w:w="2141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757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3.3 教学改革</w:t>
            </w:r>
          </w:p>
        </w:tc>
        <w:tc>
          <w:tcPr>
            <w:tcW w:w="571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78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3.3.1.教改成果。每个国家级一流专业建设点必须拿到省级教学成果一等奖，每个省级一流专业建设点必须拿到省级教学成果二等奖。</w:t>
            </w:r>
          </w:p>
        </w:tc>
        <w:tc>
          <w:tcPr>
            <w:tcW w:w="2141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1.省级教学成果奖数量：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2.校级教学成果奖数量：</w:t>
            </w:r>
          </w:p>
        </w:tc>
        <w:tc>
          <w:tcPr>
            <w:tcW w:w="2757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教学成果奖培育建设计划和支持情况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78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3.3.2.教改项目。每个国家级一流专业建设点必须获得省级教学改革项目2项，每个省级一流专业建设点必须拿到省级教学改革项目1项。</w:t>
            </w:r>
          </w:p>
        </w:tc>
        <w:tc>
          <w:tcPr>
            <w:tcW w:w="2141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省级教学改革项目数量：</w:t>
            </w:r>
          </w:p>
        </w:tc>
        <w:tc>
          <w:tcPr>
            <w:tcW w:w="2757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教学改革项目培育建设计划和支持举措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6278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3.3.3.基层教学组织健全，教育教学研究活动广泛。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1</w:t>
            </w:r>
            <w:r>
              <w:rPr>
                <w:rFonts w:ascii="仿宋" w:hAnsi="仿宋" w:eastAsia="仿宋" w:cs="仿宋"/>
                <w:color w:val="FF0000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基层教学组织数量：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2</w:t>
            </w:r>
            <w:r>
              <w:rPr>
                <w:rFonts w:ascii="仿宋" w:hAnsi="仿宋" w:eastAsia="仿宋" w:cs="仿宋"/>
                <w:color w:val="FF0000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虚拟教研室数量：</w:t>
            </w:r>
          </w:p>
        </w:tc>
        <w:tc>
          <w:tcPr>
            <w:tcW w:w="2757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虚拟教研室建设计划及建设情况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30" w:lineRule="exact"/>
              <w:rPr>
                <w:rFonts w:hint="default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教学研究的方向</w:t>
            </w: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和优势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9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6278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3.3.4.课堂教学改革。持续深化教育教学改革，教育理念先进，更新教学内容，创新方法手段情况。</w:t>
            </w:r>
          </w:p>
        </w:tc>
        <w:tc>
          <w:tcPr>
            <w:tcW w:w="2141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1.教师课堂教学方法改革的门数：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2.教师采取的教学方式方法：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57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课堂教学改革计划和支持举措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3.4 教材建设</w:t>
            </w:r>
          </w:p>
        </w:tc>
        <w:tc>
          <w:tcPr>
            <w:tcW w:w="571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278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3.4.1.每个国家级和省级一流专业出版1种省级及以上优秀教材。</w:t>
            </w:r>
          </w:p>
        </w:tc>
        <w:tc>
          <w:tcPr>
            <w:tcW w:w="2141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1.教师编写教材数量：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2.教师教材获奖数量：</w:t>
            </w:r>
          </w:p>
        </w:tc>
        <w:tc>
          <w:tcPr>
            <w:tcW w:w="2757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优秀教材培育建设计划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9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both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lang w:val="en-US" w:eastAsia="zh-CN"/>
              </w:rPr>
              <w:t>2</w:t>
            </w:r>
          </w:p>
        </w:tc>
        <w:tc>
          <w:tcPr>
            <w:tcW w:w="6278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3.4.2.每个国家级一流专业出版4种特色教材，每个省级一流专业出版2种特色教材。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专业与企业合作编写教材数量：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专业特色教材数量：</w:t>
            </w:r>
          </w:p>
        </w:tc>
        <w:tc>
          <w:tcPr>
            <w:tcW w:w="2757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特色教材培育建设计划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9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4.专业建设（20分）</w:t>
            </w:r>
          </w:p>
        </w:tc>
        <w:tc>
          <w:tcPr>
            <w:tcW w:w="57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left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4.1 专业综合改革</w:t>
            </w:r>
          </w:p>
        </w:tc>
        <w:tc>
          <w:tcPr>
            <w:tcW w:w="571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both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lang w:val="en-US" w:eastAsia="zh-CN"/>
              </w:rPr>
              <w:t>2</w:t>
            </w:r>
          </w:p>
        </w:tc>
        <w:tc>
          <w:tcPr>
            <w:tcW w:w="6278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4.1.1 专业综合改革、传统专业改造和新兴专业建设措施及成效。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141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1</w:t>
            </w:r>
            <w:r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专业建设融入四新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lang w:val="en-US" w:eastAsia="zh-CN"/>
              </w:rPr>
              <w:t>成果：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2</w:t>
            </w:r>
            <w:r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专业综合改革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lang w:val="en-US" w:eastAsia="zh-CN"/>
              </w:rPr>
              <w:t>成果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：</w:t>
            </w:r>
          </w:p>
        </w:tc>
        <w:tc>
          <w:tcPr>
            <w:tcW w:w="2757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专业建设计划（含“四新”专业建设）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1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lang w:val="en-US" w:eastAsia="zh-CN"/>
              </w:rPr>
              <w:t>2</w:t>
            </w:r>
          </w:p>
        </w:tc>
        <w:tc>
          <w:tcPr>
            <w:tcW w:w="6278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4.1.2 获批国家级和省级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新工科、新医科、新农科、新文科改革项目情况。</w:t>
            </w:r>
          </w:p>
        </w:tc>
        <w:tc>
          <w:tcPr>
            <w:tcW w:w="2141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获批新工科、新文科教学改革项目数量：</w:t>
            </w:r>
          </w:p>
        </w:tc>
        <w:tc>
          <w:tcPr>
            <w:tcW w:w="2757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4.2 专业认证</w:t>
            </w:r>
          </w:p>
        </w:tc>
        <w:tc>
          <w:tcPr>
            <w:tcW w:w="571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6278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国家级一流专业完成三级认证、省级一流专业完成二级认证。</w:t>
            </w:r>
          </w:p>
        </w:tc>
        <w:tc>
          <w:tcPr>
            <w:tcW w:w="2141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2757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hint="default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专业认证阶段性推进计划</w:t>
            </w: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进和举措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4.3 服务区域经济发展</w:t>
            </w:r>
          </w:p>
        </w:tc>
        <w:tc>
          <w:tcPr>
            <w:tcW w:w="571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6278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对接教育服务“五大区域发展战略”项目情况。</w:t>
            </w:r>
          </w:p>
        </w:tc>
        <w:tc>
          <w:tcPr>
            <w:tcW w:w="2141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1、横向课题数量：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2、校企合作协议数量：</w:t>
            </w:r>
          </w:p>
        </w:tc>
        <w:tc>
          <w:tcPr>
            <w:tcW w:w="2757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服务地方的专业发展规划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9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4.4 高水平专业建设</w:t>
            </w:r>
          </w:p>
        </w:tc>
        <w:tc>
          <w:tcPr>
            <w:tcW w:w="571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6278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省级以上高水平专业或专业群建设情况</w:t>
            </w:r>
          </w:p>
        </w:tc>
        <w:tc>
          <w:tcPr>
            <w:tcW w:w="2141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是否是高水平专业群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及专业群名称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：</w:t>
            </w:r>
          </w:p>
        </w:tc>
        <w:tc>
          <w:tcPr>
            <w:tcW w:w="2757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9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5.学生培养（10分）</w:t>
            </w:r>
          </w:p>
        </w:tc>
        <w:tc>
          <w:tcPr>
            <w:tcW w:w="57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5.1实践教学</w:t>
            </w:r>
          </w:p>
        </w:tc>
        <w:tc>
          <w:tcPr>
            <w:tcW w:w="571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6278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5.1.1加强与行业企业联系，建设相对稳定的实践教学基地。</w:t>
            </w:r>
          </w:p>
        </w:tc>
        <w:tc>
          <w:tcPr>
            <w:tcW w:w="214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与行业企业共同建设的实践教学基地数量：</w:t>
            </w:r>
          </w:p>
        </w:tc>
        <w:tc>
          <w:tcPr>
            <w:tcW w:w="2757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总分</w:t>
            </w:r>
          </w:p>
        </w:tc>
        <w:tc>
          <w:tcPr>
            <w:tcW w:w="62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5.1.2优化和丰富实践教学内容，构建以学生为中心的实践教学体系。</w:t>
            </w:r>
          </w:p>
        </w:tc>
        <w:tc>
          <w:tcPr>
            <w:tcW w:w="21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实践教学体系（课程门数及学分）</w:t>
            </w:r>
          </w:p>
        </w:tc>
        <w:tc>
          <w:tcPr>
            <w:tcW w:w="27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分数</w:t>
            </w:r>
          </w:p>
        </w:tc>
        <w:tc>
          <w:tcPr>
            <w:tcW w:w="6278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5.1.3推进信息技术与实践教学深度融合，提升实习实践智慧化管理水平；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加强实践教学过程监控管理，完善实践环节考核机制。</w:t>
            </w:r>
          </w:p>
        </w:tc>
        <w:tc>
          <w:tcPr>
            <w:tcW w:w="2141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57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5.2创新教育</w:t>
            </w:r>
          </w:p>
        </w:tc>
        <w:tc>
          <w:tcPr>
            <w:tcW w:w="571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78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5.2.1把创新创业教育融入专业教育，纳入课程体系，贯穿人才培养全过程，着力构建以创新创业课程为基础、以创新创业平台为支撑、以创新创业竞赛和科技创新活动为载体的创新创业教育体系；学生积极参与志愿服务等社会实践活动。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41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2757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专业创新创业教育实施方案（含大赛奖励）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78" w:type="dxa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5.2.2每个一流专业建设点至少获3个省级及以上学科技能竞赛奖励或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发表学术论文，或获授权专利，或大学生创新创业大赛奖励。</w:t>
            </w:r>
          </w:p>
        </w:tc>
        <w:tc>
          <w:tcPr>
            <w:tcW w:w="2141" w:type="dxa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1.学生获得国家级、省级大学生创新项目数量：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2.学生获得各类国家级、省级大赛获奖数量：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3.学生发表论文数量：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4.学生发表授权专利数量：</w:t>
            </w:r>
          </w:p>
        </w:tc>
        <w:tc>
          <w:tcPr>
            <w:tcW w:w="2757" w:type="dxa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5.3协同育人</w:t>
            </w:r>
          </w:p>
        </w:tc>
        <w:tc>
          <w:tcPr>
            <w:tcW w:w="571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both"/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78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创新产教融合协同育人机制，提高应用型人才培养质量。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产教融合协同育人得发展规划、举措、成效等。</w:t>
            </w:r>
          </w:p>
        </w:tc>
        <w:tc>
          <w:tcPr>
            <w:tcW w:w="2141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1</w:t>
            </w:r>
            <w:r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校企共建课程数量：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2.校企合作开展课题研究数量：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3.学生获取专业资格证书数量：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4.学生获得技术技能证书数量：</w:t>
            </w:r>
          </w:p>
        </w:tc>
        <w:tc>
          <w:tcPr>
            <w:tcW w:w="2757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5.4 个性化发展</w:t>
            </w:r>
          </w:p>
        </w:tc>
        <w:tc>
          <w:tcPr>
            <w:tcW w:w="571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both"/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78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1.全面实行学业导师制度  2.学生跨专业、跨学科、跨学校选课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学业导师制度及实施情况。</w:t>
            </w:r>
          </w:p>
        </w:tc>
        <w:tc>
          <w:tcPr>
            <w:tcW w:w="2141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学生获得辅修学位数量：</w:t>
            </w:r>
          </w:p>
        </w:tc>
        <w:tc>
          <w:tcPr>
            <w:tcW w:w="2757" w:type="dxa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大学生导师制度实施方案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9" w:type="dxa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5.5 国际化教育</w:t>
            </w:r>
          </w:p>
        </w:tc>
        <w:tc>
          <w:tcPr>
            <w:tcW w:w="571" w:type="dxa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78" w:type="dxa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学生到国内外高水平大学交流访学学生比例达到10%以上。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学生交流访学鼓励机制及实施情况。</w:t>
            </w:r>
          </w:p>
        </w:tc>
        <w:tc>
          <w:tcPr>
            <w:tcW w:w="2141" w:type="dxa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1</w:t>
            </w:r>
            <w:r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学生国外访学人数：</w:t>
            </w:r>
          </w:p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2</w:t>
            </w:r>
            <w:r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学生与国内高校交流生数量：</w:t>
            </w:r>
          </w:p>
        </w:tc>
        <w:tc>
          <w:tcPr>
            <w:tcW w:w="2757" w:type="dxa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rPr>
                <w:rFonts w:ascii="仿宋" w:hAnsi="仿宋" w:eastAsia="仿宋" w:cs="仿宋"/>
                <w:b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99" w:type="dxa"/>
            <w:vMerge w:val="restart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6.招生就业</w:t>
            </w:r>
          </w:p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（10分）</w:t>
            </w:r>
          </w:p>
        </w:tc>
        <w:tc>
          <w:tcPr>
            <w:tcW w:w="579" w:type="dxa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6.1第一志愿投档率</w:t>
            </w:r>
          </w:p>
        </w:tc>
        <w:tc>
          <w:tcPr>
            <w:tcW w:w="571" w:type="dxa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6278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第一志愿投档率：</w:t>
            </w:r>
          </w:p>
        </w:tc>
        <w:tc>
          <w:tcPr>
            <w:tcW w:w="2141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57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99" w:type="dxa"/>
            <w:vMerge w:val="continue"/>
          </w:tcPr>
          <w:p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9" w:type="dxa"/>
          </w:tcPr>
          <w:p>
            <w:pPr>
              <w:spacing w:line="30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6.2 初次就业率</w:t>
            </w:r>
          </w:p>
        </w:tc>
        <w:tc>
          <w:tcPr>
            <w:tcW w:w="571" w:type="dxa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6278" w:type="dxa"/>
          </w:tcPr>
          <w:p>
            <w:pPr>
              <w:spacing w:line="300" w:lineRule="exac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初次就业率：               </w:t>
            </w:r>
          </w:p>
        </w:tc>
        <w:tc>
          <w:tcPr>
            <w:tcW w:w="2141" w:type="dxa"/>
          </w:tcPr>
          <w:p>
            <w:pPr>
              <w:spacing w:line="3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57" w:type="dxa"/>
          </w:tcPr>
          <w:p>
            <w:pPr>
              <w:spacing w:line="3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99" w:type="dxa"/>
            <w:vMerge w:val="continue"/>
          </w:tcPr>
          <w:p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9" w:type="dxa"/>
          </w:tcPr>
          <w:p>
            <w:pPr>
              <w:spacing w:line="30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6.3 年底就业率</w:t>
            </w:r>
          </w:p>
        </w:tc>
        <w:tc>
          <w:tcPr>
            <w:tcW w:w="571" w:type="dxa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78" w:type="dxa"/>
          </w:tcPr>
          <w:p>
            <w:pPr>
              <w:spacing w:line="30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年底就业率：</w:t>
            </w:r>
          </w:p>
        </w:tc>
        <w:tc>
          <w:tcPr>
            <w:tcW w:w="2141" w:type="dxa"/>
          </w:tcPr>
          <w:p>
            <w:pPr>
              <w:spacing w:line="3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57" w:type="dxa"/>
          </w:tcPr>
          <w:p>
            <w:pPr>
              <w:spacing w:line="3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99" w:type="dxa"/>
            <w:vMerge w:val="continue"/>
          </w:tcPr>
          <w:p>
            <w:pPr>
              <w:autoSpaceDE w:val="0"/>
              <w:autoSpaceDN w:val="0"/>
              <w:adjustRightInd w:val="0"/>
              <w:spacing w:line="33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9" w:type="dxa"/>
          </w:tcPr>
          <w:p>
            <w:pPr>
              <w:spacing w:line="30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6.4 年底高质量就业率</w:t>
            </w:r>
          </w:p>
        </w:tc>
        <w:tc>
          <w:tcPr>
            <w:tcW w:w="571" w:type="dxa"/>
            <w:vAlign w:val="center"/>
          </w:tcPr>
          <w:p>
            <w:pPr>
              <w:autoSpaceDE w:val="0"/>
              <w:autoSpaceDN w:val="0"/>
              <w:adjustRightInd w:val="0"/>
              <w:spacing w:line="33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78" w:type="dxa"/>
          </w:tcPr>
          <w:p>
            <w:pPr>
              <w:spacing w:line="30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年底高质量就业率：</w:t>
            </w:r>
          </w:p>
        </w:tc>
        <w:tc>
          <w:tcPr>
            <w:tcW w:w="2141" w:type="dxa"/>
          </w:tcPr>
          <w:p>
            <w:pPr>
              <w:spacing w:line="3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57" w:type="dxa"/>
          </w:tcPr>
          <w:p>
            <w:pPr>
              <w:spacing w:line="3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/>
    <w:sectPr>
      <w:footerReference r:id="rId3" w:type="default"/>
      <w:pgSz w:w="16838" w:h="11906" w:orient="landscape"/>
      <w:pgMar w:top="1531" w:right="2041" w:bottom="1531" w:left="1985" w:header="851" w:footer="164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5" w:leftChars="150" w:right="315" w:rightChars="150"/>
      <w:rPr>
        <w:rStyle w:val="8"/>
        <w:sz w:val="28"/>
        <w:szCs w:val="28"/>
      </w:rPr>
    </w:pPr>
    <w:r>
      <w:rPr>
        <w:rStyle w:val="8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16</w:t>
    </w:r>
    <w:r>
      <w:rPr>
        <w:rStyle w:val="8"/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1EA8B0"/>
    <w:multiLevelType w:val="singleLevel"/>
    <w:tmpl w:val="891EA8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5DC34CD"/>
    <w:multiLevelType w:val="singleLevel"/>
    <w:tmpl w:val="25DC34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ZlYTc5ZTc1YmYzMTM1MjY3ODE4YTMyN2ZkMDU2ZWMifQ=="/>
  </w:docVars>
  <w:rsids>
    <w:rsidRoot w:val="00171297"/>
    <w:rsid w:val="000102C3"/>
    <w:rsid w:val="000210F4"/>
    <w:rsid w:val="000263D1"/>
    <w:rsid w:val="00026DA9"/>
    <w:rsid w:val="00041305"/>
    <w:rsid w:val="0005101F"/>
    <w:rsid w:val="00065858"/>
    <w:rsid w:val="00070356"/>
    <w:rsid w:val="000836F0"/>
    <w:rsid w:val="0009017C"/>
    <w:rsid w:val="000A65BF"/>
    <w:rsid w:val="000D1704"/>
    <w:rsid w:val="000D7EB8"/>
    <w:rsid w:val="000F6019"/>
    <w:rsid w:val="0011222E"/>
    <w:rsid w:val="001331E3"/>
    <w:rsid w:val="001414E6"/>
    <w:rsid w:val="00150F26"/>
    <w:rsid w:val="00160130"/>
    <w:rsid w:val="001671AF"/>
    <w:rsid w:val="00171297"/>
    <w:rsid w:val="00183885"/>
    <w:rsid w:val="00193F27"/>
    <w:rsid w:val="00197EBC"/>
    <w:rsid w:val="001A1AD1"/>
    <w:rsid w:val="001B62F7"/>
    <w:rsid w:val="001F4B6D"/>
    <w:rsid w:val="002324BF"/>
    <w:rsid w:val="00237BD6"/>
    <w:rsid w:val="002460CC"/>
    <w:rsid w:val="00246582"/>
    <w:rsid w:val="00260F46"/>
    <w:rsid w:val="002675B8"/>
    <w:rsid w:val="00271F67"/>
    <w:rsid w:val="00286DEC"/>
    <w:rsid w:val="00287544"/>
    <w:rsid w:val="002951CF"/>
    <w:rsid w:val="00295935"/>
    <w:rsid w:val="002D730C"/>
    <w:rsid w:val="003001C8"/>
    <w:rsid w:val="003340EC"/>
    <w:rsid w:val="00335D69"/>
    <w:rsid w:val="003501DC"/>
    <w:rsid w:val="003751E7"/>
    <w:rsid w:val="00387712"/>
    <w:rsid w:val="003956B1"/>
    <w:rsid w:val="003A751E"/>
    <w:rsid w:val="003C5BFB"/>
    <w:rsid w:val="003D2DEB"/>
    <w:rsid w:val="003E0F9B"/>
    <w:rsid w:val="003E2343"/>
    <w:rsid w:val="0040787C"/>
    <w:rsid w:val="00420107"/>
    <w:rsid w:val="0042189B"/>
    <w:rsid w:val="004255E8"/>
    <w:rsid w:val="00450405"/>
    <w:rsid w:val="00455EB2"/>
    <w:rsid w:val="00461822"/>
    <w:rsid w:val="00474B43"/>
    <w:rsid w:val="004B0A45"/>
    <w:rsid w:val="004C33CB"/>
    <w:rsid w:val="004D5FF7"/>
    <w:rsid w:val="004D7411"/>
    <w:rsid w:val="004E172B"/>
    <w:rsid w:val="004E571F"/>
    <w:rsid w:val="004F3958"/>
    <w:rsid w:val="0050349A"/>
    <w:rsid w:val="0052423E"/>
    <w:rsid w:val="00544492"/>
    <w:rsid w:val="005742A4"/>
    <w:rsid w:val="00584E26"/>
    <w:rsid w:val="00585162"/>
    <w:rsid w:val="005928CA"/>
    <w:rsid w:val="005A25FA"/>
    <w:rsid w:val="005A5227"/>
    <w:rsid w:val="005C41F8"/>
    <w:rsid w:val="005D7E78"/>
    <w:rsid w:val="005E6A16"/>
    <w:rsid w:val="005E7AF3"/>
    <w:rsid w:val="0060274A"/>
    <w:rsid w:val="006353EC"/>
    <w:rsid w:val="00651CB2"/>
    <w:rsid w:val="006833BA"/>
    <w:rsid w:val="006A6E23"/>
    <w:rsid w:val="006B5CE2"/>
    <w:rsid w:val="006C2E79"/>
    <w:rsid w:val="006C2FB5"/>
    <w:rsid w:val="006E67F7"/>
    <w:rsid w:val="00703D74"/>
    <w:rsid w:val="00713459"/>
    <w:rsid w:val="0071780E"/>
    <w:rsid w:val="00720D28"/>
    <w:rsid w:val="00726544"/>
    <w:rsid w:val="00732919"/>
    <w:rsid w:val="00762EE0"/>
    <w:rsid w:val="007A1A33"/>
    <w:rsid w:val="007A7B27"/>
    <w:rsid w:val="007F0B09"/>
    <w:rsid w:val="007F3B2E"/>
    <w:rsid w:val="008036EE"/>
    <w:rsid w:val="0081034F"/>
    <w:rsid w:val="00831D98"/>
    <w:rsid w:val="00873AC5"/>
    <w:rsid w:val="00874A29"/>
    <w:rsid w:val="008A770D"/>
    <w:rsid w:val="00905158"/>
    <w:rsid w:val="009102BE"/>
    <w:rsid w:val="0091455D"/>
    <w:rsid w:val="00940299"/>
    <w:rsid w:val="00957444"/>
    <w:rsid w:val="009B2EAC"/>
    <w:rsid w:val="009C36C2"/>
    <w:rsid w:val="009C7207"/>
    <w:rsid w:val="00A048E9"/>
    <w:rsid w:val="00A27783"/>
    <w:rsid w:val="00A31DCE"/>
    <w:rsid w:val="00A365A5"/>
    <w:rsid w:val="00A55E34"/>
    <w:rsid w:val="00A61D68"/>
    <w:rsid w:val="00A925CA"/>
    <w:rsid w:val="00AB0DE0"/>
    <w:rsid w:val="00AC4976"/>
    <w:rsid w:val="00AC4C16"/>
    <w:rsid w:val="00AE28A8"/>
    <w:rsid w:val="00B1292C"/>
    <w:rsid w:val="00B14421"/>
    <w:rsid w:val="00B1600D"/>
    <w:rsid w:val="00B649CC"/>
    <w:rsid w:val="00B6591F"/>
    <w:rsid w:val="00B673B5"/>
    <w:rsid w:val="00B83F06"/>
    <w:rsid w:val="00B84F1D"/>
    <w:rsid w:val="00B86524"/>
    <w:rsid w:val="00B92778"/>
    <w:rsid w:val="00B9763E"/>
    <w:rsid w:val="00BC1AAF"/>
    <w:rsid w:val="00BE6401"/>
    <w:rsid w:val="00C10E08"/>
    <w:rsid w:val="00C348C3"/>
    <w:rsid w:val="00C476BC"/>
    <w:rsid w:val="00CE0CA6"/>
    <w:rsid w:val="00CE346F"/>
    <w:rsid w:val="00CF149C"/>
    <w:rsid w:val="00CF5950"/>
    <w:rsid w:val="00D020AE"/>
    <w:rsid w:val="00D04342"/>
    <w:rsid w:val="00D4125D"/>
    <w:rsid w:val="00D819D2"/>
    <w:rsid w:val="00DA0B1F"/>
    <w:rsid w:val="00DB1B53"/>
    <w:rsid w:val="00DB271F"/>
    <w:rsid w:val="00DE06BC"/>
    <w:rsid w:val="00DF4B5E"/>
    <w:rsid w:val="00E06540"/>
    <w:rsid w:val="00E22589"/>
    <w:rsid w:val="00E33514"/>
    <w:rsid w:val="00E53C59"/>
    <w:rsid w:val="00E74CF2"/>
    <w:rsid w:val="00E80D7A"/>
    <w:rsid w:val="00E97ADA"/>
    <w:rsid w:val="00EA420E"/>
    <w:rsid w:val="00EE16D6"/>
    <w:rsid w:val="00EE4182"/>
    <w:rsid w:val="00F11CEF"/>
    <w:rsid w:val="00F54174"/>
    <w:rsid w:val="00F55CD2"/>
    <w:rsid w:val="00F74267"/>
    <w:rsid w:val="00F74392"/>
    <w:rsid w:val="00F8627E"/>
    <w:rsid w:val="00F94D59"/>
    <w:rsid w:val="00FC702D"/>
    <w:rsid w:val="00FD145E"/>
    <w:rsid w:val="00FE2099"/>
    <w:rsid w:val="00FF09D6"/>
    <w:rsid w:val="00FF550B"/>
    <w:rsid w:val="01B45E4F"/>
    <w:rsid w:val="042B3242"/>
    <w:rsid w:val="0FA30FF8"/>
    <w:rsid w:val="1E096E00"/>
    <w:rsid w:val="25C3388F"/>
    <w:rsid w:val="26772730"/>
    <w:rsid w:val="2C0931EE"/>
    <w:rsid w:val="2C0C6574"/>
    <w:rsid w:val="31B37A42"/>
    <w:rsid w:val="419C740A"/>
    <w:rsid w:val="46A35680"/>
    <w:rsid w:val="4A2D6090"/>
    <w:rsid w:val="557872F9"/>
    <w:rsid w:val="562E3D80"/>
    <w:rsid w:val="5A8679A7"/>
    <w:rsid w:val="5AD030EA"/>
    <w:rsid w:val="5F32686A"/>
    <w:rsid w:val="64846DAB"/>
    <w:rsid w:val="648F1460"/>
    <w:rsid w:val="6556589B"/>
    <w:rsid w:val="6C2B3F85"/>
    <w:rsid w:val="70054C1D"/>
    <w:rsid w:val="74B14057"/>
    <w:rsid w:val="76072812"/>
    <w:rsid w:val="76722719"/>
    <w:rsid w:val="77857D0B"/>
    <w:rsid w:val="78490C1A"/>
    <w:rsid w:val="7981571B"/>
    <w:rsid w:val="7DA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字符"/>
    <w:link w:val="3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1">
    <w:name w:val="p16"/>
    <w:basedOn w:val="1"/>
    <w:qFormat/>
    <w:uiPriority w:val="0"/>
    <w:pPr>
      <w:widowControl/>
      <w:ind w:firstLine="420"/>
    </w:pPr>
    <w:rPr>
      <w:kern w:val="0"/>
      <w:szCs w:val="21"/>
    </w:rPr>
  </w:style>
  <w:style w:type="character" w:customStyle="1" w:styleId="12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\AppData\Roaming\Microsoft\Templates\&#40065;&#25945;X&#20989;&#12308;&#12309;&#21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04FBC-777A-457B-AFA6-90D50B9E26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鲁教X函〔〕号</Template>
  <Company>Microsoft</Company>
  <Pages>12</Pages>
  <Words>3045</Words>
  <Characters>3276</Characters>
  <Lines>25</Lines>
  <Paragraphs>7</Paragraphs>
  <TotalTime>0</TotalTime>
  <ScaleCrop>false</ScaleCrop>
  <LinksUpToDate>false</LinksUpToDate>
  <CharactersWithSpaces>3318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2016-12-14T08:32:00Z</dcterms:created>
  <dc:creator>Tom</dc:creator>
  <cp:lastModifiedBy>TSU</cp:lastModifiedBy>
  <cp:lastPrinted>2022-04-24T08:20:00Z</cp:lastPrinted>
  <dcterms:modified xsi:type="dcterms:W3CDTF">2022-05-31T01:39:25Z</dcterms:modified>
  <dc:title>山东省教育厅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274167160_btnclosed</vt:lpwstr>
  </property>
  <property fmtid="{D5CDD505-2E9C-101B-9397-08002B2CF9AE}" pid="3" name="KSOProductBuildVer">
    <vt:lpwstr>2052-11.1.0.11744</vt:lpwstr>
  </property>
  <property fmtid="{D5CDD505-2E9C-101B-9397-08002B2CF9AE}" pid="4" name="ICV">
    <vt:lpwstr>215DA8070E2F4CE5842C4F525E3FB732</vt:lpwstr>
  </property>
  <property fmtid="{D5CDD505-2E9C-101B-9397-08002B2CF9AE}" pid="5" name="commondata">
    <vt:lpwstr>eyJoZGlkIjoiOTgzNDM2MzlhYzViZmM0NDkzYTVhYmY3ZTcyOTM3ZjgifQ==</vt:lpwstr>
  </property>
</Properties>
</file>