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spacing w:val="0"/>
          <w:sz w:val="32"/>
          <w:szCs w:val="32"/>
        </w:rPr>
        <w:t xml:space="preserve">附件1 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2022年度山东省基础教育教学改革项目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一、重点项目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（一）乡村教育振兴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1.乡镇中心校创新发展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2.初中学困生培养模式创新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（二）全环境立德树人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3.校外育人资源开发与利用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04.</w:t>
      </w:r>
      <w:r>
        <w:rPr>
          <w:rFonts w:hint="eastAsia" w:ascii="仿宋_GB2312" w:hAnsi="黑体" w:eastAsia="仿宋_GB2312"/>
          <w:sz w:val="32"/>
          <w:szCs w:val="32"/>
        </w:rPr>
        <w:t>中小学生文明礼仪教育研究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（三）黄河文化、黄河精神进课堂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5.黄河主题研学实践课程资源开发及利用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（四）“双减”背景下强课提质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6.中小学跨学科主题学习实践研究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ascii="仿宋_GB2312" w:hAnsi="黑体" w:eastAsia="仿宋_GB2312"/>
          <w:szCs w:val="32"/>
        </w:rPr>
      </w:pPr>
      <w:r>
        <w:rPr>
          <w:rFonts w:ascii="仿宋_GB2312" w:hAnsi="黑体" w:eastAsia="仿宋_GB2312"/>
          <w:szCs w:val="32"/>
        </w:rPr>
        <w:t>07.</w:t>
      </w:r>
      <w:r>
        <w:rPr>
          <w:rFonts w:hint="eastAsia" w:ascii="仿宋_GB2312" w:hAnsi="黑体" w:eastAsia="仿宋_GB2312"/>
          <w:szCs w:val="32"/>
        </w:rPr>
        <w:t>基于学生差异化学习的作业设计研究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08.</w:t>
      </w:r>
      <w:r>
        <w:rPr>
          <w:rFonts w:hint="eastAsia" w:ascii="仿宋_GB2312" w:hAnsi="黑体" w:eastAsia="仿宋_GB2312"/>
          <w:sz w:val="32"/>
          <w:szCs w:val="32"/>
        </w:rPr>
        <w:t>课后服务促进学生个性化发展创新实践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（五）育人方式改革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9.中小学拔尖创新人才甄别及培养机制建设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10.</w:t>
      </w:r>
      <w:r>
        <w:rPr>
          <w:rFonts w:hint="eastAsia" w:ascii="仿宋_GB2312" w:hAnsi="黑体" w:eastAsia="仿宋_GB2312"/>
          <w:sz w:val="32"/>
          <w:szCs w:val="32"/>
        </w:rPr>
        <w:t>高中特色学科建设模式创新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（六）评价方式改革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11.中小学生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（幼儿）</w:t>
      </w:r>
      <w:r>
        <w:rPr>
          <w:rFonts w:hint="eastAsia" w:ascii="仿宋_GB2312" w:hAnsi="黑体" w:eastAsia="仿宋_GB2312"/>
          <w:sz w:val="32"/>
          <w:szCs w:val="32"/>
        </w:rPr>
        <w:t>增值性评价研究实践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12.</w:t>
      </w:r>
      <w:r>
        <w:rPr>
          <w:rFonts w:hint="eastAsia" w:ascii="仿宋_GB2312" w:hAnsi="黑体" w:eastAsia="仿宋_GB2312"/>
          <w:sz w:val="32"/>
          <w:szCs w:val="32"/>
        </w:rPr>
        <w:t>中小学生学业述评探索实践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（七）信息技术与教育教学深度融合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</w:t>
      </w:r>
      <w:r>
        <w:rPr>
          <w:rFonts w:ascii="仿宋_GB2312" w:hAnsi="黑体" w:eastAsia="仿宋_GB2312"/>
          <w:sz w:val="32"/>
          <w:szCs w:val="32"/>
        </w:rPr>
        <w:t>3.</w:t>
      </w:r>
      <w:r>
        <w:rPr>
          <w:rFonts w:hint="eastAsia" w:ascii="仿宋_GB2312" w:hAnsi="黑体" w:eastAsia="仿宋_GB2312"/>
          <w:sz w:val="32"/>
          <w:szCs w:val="32"/>
        </w:rPr>
        <w:t>信息技术支撑的课堂教学深度变革研究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14.中小学线上教学组织实施和评价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（八）专题教育实施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15.推动习近平新时代中国特色社会主义思想进教材、进课堂、进头脑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（九）教育关爱服务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16.随班就读学生教育的支持体系建设与研究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困境儿童教育关爱服务实践探索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（十）教师专业发展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  <w:lang w:eastAsia="zh-CN"/>
        </w:rPr>
        <w:t>义务教育</w:t>
      </w:r>
      <w:r>
        <w:rPr>
          <w:rFonts w:hint="eastAsia" w:ascii="仿宋_GB2312" w:eastAsia="仿宋_GB2312"/>
          <w:sz w:val="32"/>
          <w:szCs w:val="32"/>
        </w:rPr>
        <w:t>城乡教师交流轮岗机制构建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（十一）学前教育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19.幼小科学衔接研究实践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20.</w:t>
      </w:r>
      <w:r>
        <w:rPr>
          <w:rFonts w:hint="eastAsia" w:ascii="仿宋_GB2312" w:eastAsia="仿宋_GB2312"/>
          <w:sz w:val="32"/>
          <w:szCs w:val="32"/>
        </w:rPr>
        <w:t>幼儿自主游戏教学创新实践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（一）乡村教育振兴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21.乡村学校教研机制构建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22.乡村学校小班化教学探索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23.城乡学校集团化办学模式实践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24.乡村特色课程开发与利用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（二）全环境立德树人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25.中小学家庭教育服务支持体系建设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26.</w:t>
      </w:r>
      <w:r>
        <w:rPr>
          <w:rFonts w:hint="eastAsia" w:ascii="仿宋_GB2312" w:hAnsi="黑体" w:eastAsia="仿宋_GB2312"/>
          <w:sz w:val="32"/>
          <w:szCs w:val="32"/>
        </w:rPr>
        <w:t>中小学家长学校建设研究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27.中小学生心理健康问题预警及干预机制建设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28.中小学研学实践主题课程开发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（三）黄河文化、黄河精神进课堂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29.黄河生态文明教育研究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30.黄河文化深度融入学科教学研究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（四）“双减”背景下强课提质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31.大单元整体教学范式的实践研究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32.中小学差异化教学模式创新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33.义务教育阶段艺术教育教学模式创新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34.义务教育阶段体育教学模式创新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35.基于大数据技术的学生作业管理及学业改进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36.中小学学业质量标准模型建构及监测研究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37.中小学课堂教学效能诊断监测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38.</w:t>
      </w:r>
      <w:r>
        <w:rPr>
          <w:rFonts w:hint="eastAsia" w:ascii="仿宋_GB2312" w:hAnsi="黑体" w:eastAsia="仿宋_GB2312"/>
          <w:sz w:val="32"/>
          <w:szCs w:val="32"/>
        </w:rPr>
        <w:t>教学成果推广与应用机制构建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（五）育人方式改革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39.中小学创新素养培育的教学模式构建研究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40.</w:t>
      </w:r>
      <w:r>
        <w:rPr>
          <w:rFonts w:hint="eastAsia" w:ascii="仿宋_GB2312" w:hAnsi="黑体" w:eastAsia="仿宋_GB2312"/>
          <w:sz w:val="32"/>
          <w:szCs w:val="32"/>
        </w:rPr>
        <w:t>中学生发展指导模式创新研究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41.初中学校职业启蒙教育实践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42.区域中小学与职业学校协同育人体制机制创新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43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普通高中与高等学校联合育人创新实践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44.</w:t>
      </w:r>
      <w:r>
        <w:rPr>
          <w:rFonts w:hint="eastAsia" w:ascii="仿宋_GB2312" w:hAnsi="黑体" w:eastAsia="仿宋_GB2312"/>
          <w:sz w:val="32"/>
          <w:szCs w:val="32"/>
        </w:rPr>
        <w:t>中小学劳动教育教学模式创新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（六）评价方式改革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45.中小学幼儿园差异化评价模型构建与实践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46.中小学教师评价素养培养提升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47.高中教师绩效评价研究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（七）信息技术与教育教学深度融合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48.基于信息技术的学生自适应学习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49</w:t>
      </w:r>
      <w:r>
        <w:rPr>
          <w:rFonts w:ascii="仿宋_GB2312" w:hAnsi="黑体" w:eastAsia="仿宋_GB2312"/>
          <w:sz w:val="32"/>
          <w:szCs w:val="32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智慧教育资源开发与应用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50.教育新基建的配备标准研究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（八）专题教育实施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51.党的二十大精神进教材、进课堂、进头脑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52.中小学中华优秀传统文化教育实践创新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53.中小学沂蒙精神教育实践创新</w:t>
      </w:r>
      <w:r>
        <w:rPr>
          <w:rFonts w:hint="eastAsia" w:ascii="仿宋_GB2312" w:hAnsi="黑体" w:eastAsia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54.中小学蓝色海洋教育实践创新</w:t>
      </w:r>
      <w:r>
        <w:rPr>
          <w:rFonts w:hint="eastAsia" w:ascii="仿宋_GB2312" w:hAnsi="黑体" w:eastAsia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55.中小学铸牢中华民族共同体意识实践创新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56.中小学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生命</w:t>
      </w:r>
      <w:r>
        <w:rPr>
          <w:rFonts w:hint="eastAsia" w:ascii="仿宋_GB2312" w:hAnsi="黑体" w:eastAsia="仿宋_GB2312"/>
          <w:sz w:val="32"/>
          <w:szCs w:val="32"/>
        </w:rPr>
        <w:t>安全教育模式实践创新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57.中小学生非正常死亡防范机制研究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58.中小学国家总体安全观教育实践创新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（九）教育关爱服务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59.孤独症教育模式构建与实践探索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60.农村留守儿童关爱服务实践探索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61.残疾儿童融合教育支持研究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（十）教师专业发展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6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.基于特色高中的教师资源优化配置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6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.中小学教师实施劳动教育能力提升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6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 xml:space="preserve">.幼儿教师专业素养提升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（十一）学前教育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6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.乡村幼儿活动教育资源开发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6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/>
          <w:sz w:val="32"/>
          <w:szCs w:val="32"/>
        </w:rPr>
        <w:t>.幼儿混龄教学模式研究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6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黑体" w:eastAsia="仿宋_GB2312"/>
          <w:sz w:val="32"/>
          <w:szCs w:val="32"/>
        </w:rPr>
        <w:t>.幼儿品德教育研究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6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/>
          <w:sz w:val="32"/>
          <w:szCs w:val="32"/>
        </w:rPr>
        <w:t>.师幼互动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质量提升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69.幼小衔接联合教研机制建设与实施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70.基于生活和游戏的幼儿园园本课程构建与实践。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书宋一简">
    <w:altName w:val="宋体"/>
    <w:panose1 w:val="02010609000101010101"/>
    <w:charset w:val="00"/>
    <w:family w:val="modern"/>
    <w:pitch w:val="default"/>
    <w:sig w:usb0="00000000" w:usb1="00000000" w:usb2="00000002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18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left="210" w:leftChars="100" w:right="210" w:rightChars="10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jZjI5MDY5MGI3Y2U5MDIwYWU0YTMxZDFmZTk1NmYifQ=="/>
  </w:docVars>
  <w:rsids>
    <w:rsidRoot w:val="4A1947CF"/>
    <w:rsid w:val="4A1947CF"/>
    <w:rsid w:val="52DD434F"/>
    <w:rsid w:val="6FD7DAFD"/>
    <w:rsid w:val="B4DDA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99"/>
    <w:pPr>
      <w:spacing w:after="0" w:line="560" w:lineRule="exact"/>
      <w:ind w:left="0" w:leftChars="0" w:firstLine="420" w:firstLineChars="200"/>
    </w:pPr>
    <w:rPr>
      <w:rFonts w:ascii="Calibri" w:hAnsi="Calibri" w:eastAsia="宋体" w:cs="Times New Roman"/>
      <w:sz w:val="32"/>
      <w:szCs w:val="20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8047</Words>
  <Characters>8791</Characters>
  <Lines>0</Lines>
  <Paragraphs>0</Paragraphs>
  <TotalTime>1</TotalTime>
  <ScaleCrop>false</ScaleCrop>
  <LinksUpToDate>false</LinksUpToDate>
  <CharactersWithSpaces>9568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viviantang</cp:lastModifiedBy>
  <dcterms:modified xsi:type="dcterms:W3CDTF">2022-11-21T01:44:19Z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4B6ACAC2402142C3B99B736FEA26D727</vt:lpwstr>
  </property>
</Properties>
</file>