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宋体" w:eastAsia="仿宋_GB2312" w:cs="Times New Roman"/>
          <w:b/>
          <w:bCs/>
          <w:sz w:val="44"/>
          <w:szCs w:val="44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关于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四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eastAsia="zh-CN"/>
        </w:rPr>
        <w:t>史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  <w:t>类、美育类课程选课的说明</w:t>
      </w:r>
    </w:p>
    <w:p>
      <w:pPr>
        <w:jc w:val="center"/>
        <w:rPr>
          <w:rFonts w:ascii="仿宋_GB2312" w:hAnsi="宋体" w:eastAsia="仿宋_GB2312" w:cs="Times New Roman"/>
          <w:sz w:val="32"/>
          <w:szCs w:val="32"/>
        </w:rPr>
      </w:pPr>
    </w:p>
    <w:p>
      <w:pPr>
        <w:snapToGrid w:val="0"/>
        <w:spacing w:line="360" w:lineRule="auto"/>
        <w:ind w:firstLine="640" w:firstLineChars="200"/>
        <w:jc w:val="both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按照有关文件精神和人才培养方案要求，学生毕业前需选修一门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史</w:t>
      </w:r>
      <w:r>
        <w:rPr>
          <w:rFonts w:hint="eastAsia" w:ascii="仿宋_GB2312" w:hAnsi="宋体" w:eastAsia="仿宋_GB2312" w:cs="Times New Roman"/>
          <w:sz w:val="32"/>
          <w:szCs w:val="32"/>
        </w:rPr>
        <w:t>类课程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和修够2学分的限定性选修美育课程，所修学分为公选课学分。结合学校实际，2</w:t>
      </w:r>
      <w:r>
        <w:rPr>
          <w:rFonts w:ascii="仿宋_GB2312" w:hAnsi="宋体" w:eastAsia="仿宋_GB2312" w:cs="Times New Roman"/>
          <w:sz w:val="32"/>
          <w:szCs w:val="32"/>
        </w:rPr>
        <w:t>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Times New Roman"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z w:val="32"/>
          <w:szCs w:val="32"/>
        </w:rPr>
        <w:t>学年第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 w:cs="Times New Roman"/>
          <w:sz w:val="32"/>
          <w:szCs w:val="32"/>
        </w:rPr>
        <w:t>学期面向部分专业开设了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四史类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）、</w:t>
      </w:r>
      <w:r>
        <w:rPr>
          <w:rFonts w:hint="eastAsia" w:ascii="仿宋_GB2312" w:hAnsi="宋体" w:eastAsia="仿宋_GB2312" w:cs="Times New Roman"/>
          <w:sz w:val="32"/>
          <w:szCs w:val="32"/>
        </w:rPr>
        <w:t>美育类课程，现将有关事项通知如下：</w:t>
      </w:r>
    </w:p>
    <w:p>
      <w:pPr>
        <w:snapToGrid w:val="0"/>
        <w:ind w:left="147" w:leftChars="70" w:firstLine="473" w:firstLineChars="148"/>
        <w:jc w:val="left"/>
        <w:rPr>
          <w:rFonts w:hint="eastAsia"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一、选课对象</w:t>
      </w:r>
    </w:p>
    <w:p>
      <w:pPr>
        <w:snapToGrid w:val="0"/>
        <w:ind w:left="147" w:leftChars="70" w:firstLine="473" w:firstLineChars="148"/>
        <w:jc w:val="left"/>
        <w:rPr>
          <w:rFonts w:hint="eastAsia" w:ascii="黑体" w:hAnsi="黑体" w:eastAsia="黑体" w:cs="Times New Roman"/>
          <w:b/>
          <w:sz w:val="32"/>
          <w:szCs w:val="32"/>
        </w:rPr>
      </w:pPr>
    </w:p>
    <w:tbl>
      <w:tblPr>
        <w:tblStyle w:val="8"/>
        <w:tblW w:w="47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923"/>
        <w:gridCol w:w="3234"/>
        <w:gridCol w:w="2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92" w:type="pct"/>
            <w:shd w:val="clear" w:color="auto" w:fill="8DB3E2" w:themeFill="text2" w:themeFillTint="66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课程类别</w:t>
            </w:r>
          </w:p>
        </w:tc>
        <w:tc>
          <w:tcPr>
            <w:tcW w:w="1068" w:type="pct"/>
            <w:shd w:val="clear" w:color="auto" w:fill="8DB3E2" w:themeFill="text2" w:themeFillTint="66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选课年级层次</w:t>
            </w:r>
          </w:p>
        </w:tc>
        <w:tc>
          <w:tcPr>
            <w:tcW w:w="1797" w:type="pct"/>
            <w:shd w:val="clear" w:color="auto" w:fill="8DB3E2" w:themeFill="text2" w:themeFillTint="66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需选课学院</w:t>
            </w:r>
          </w:p>
        </w:tc>
        <w:tc>
          <w:tcPr>
            <w:tcW w:w="1341" w:type="pct"/>
            <w:shd w:val="clear" w:color="auto" w:fill="8DB3E2" w:themeFill="text2" w:themeFillTint="66"/>
            <w:vAlign w:val="center"/>
          </w:tcPr>
          <w:p>
            <w:pPr>
              <w:jc w:val="center"/>
              <w:rPr>
                <w:rFonts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2" w:type="pct"/>
            <w:vMerge w:val="restart"/>
            <w:shd w:val="clear" w:color="auto" w:fill="F6F4D7"/>
            <w:vAlign w:val="center"/>
          </w:tcPr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四</w:t>
            </w:r>
            <w:r>
              <w:rPr>
                <w:rFonts w:hint="eastAsia" w:cs="Times New Roman"/>
                <w:sz w:val="24"/>
                <w:szCs w:val="28"/>
                <w:highlight w:val="none"/>
              </w:rPr>
              <w:t>史</w:t>
            </w: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课</w:t>
            </w:r>
          </w:p>
          <w:p>
            <w:pPr>
              <w:jc w:val="center"/>
              <w:rPr>
                <w:rFonts w:hint="eastAsia" w:cs="Times New Roman"/>
                <w:b w:val="0"/>
                <w:bCs w:val="0"/>
                <w:sz w:val="22"/>
                <w:szCs w:val="24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或《中华民族共同体概论》课程</w:t>
            </w:r>
          </w:p>
        </w:tc>
        <w:tc>
          <w:tcPr>
            <w:tcW w:w="1068" w:type="pct"/>
            <w:shd w:val="clear" w:color="auto" w:fill="F6F4D7"/>
            <w:vAlign w:val="center"/>
          </w:tcPr>
          <w:p>
            <w:pPr>
              <w:jc w:val="center"/>
              <w:rPr>
                <w:rFonts w:hint="eastAsia" w:cs="Times New Roman" w:eastAsiaTheme="minorEastAsia"/>
                <w:sz w:val="24"/>
                <w:szCs w:val="28"/>
                <w:highlight w:val="none"/>
                <w:lang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</w:rPr>
              <w:t>2</w:t>
            </w:r>
            <w:r>
              <w:rPr>
                <w:rFonts w:cs="Times New Roman"/>
                <w:sz w:val="24"/>
                <w:szCs w:val="28"/>
                <w:highlight w:val="none"/>
              </w:rPr>
              <w:t>02</w:t>
            </w: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cs="Times New Roman"/>
                <w:sz w:val="24"/>
                <w:szCs w:val="28"/>
                <w:highlight w:val="none"/>
              </w:rPr>
              <w:t>级本科</w:t>
            </w:r>
          </w:p>
          <w:p>
            <w:pPr>
              <w:jc w:val="center"/>
              <w:rPr>
                <w:rFonts w:hint="eastAsia" w:cs="Times New Roman"/>
                <w:b/>
                <w:bCs/>
                <w:sz w:val="22"/>
                <w:szCs w:val="24"/>
              </w:rPr>
            </w:pPr>
          </w:p>
        </w:tc>
        <w:tc>
          <w:tcPr>
            <w:tcW w:w="1797" w:type="pct"/>
            <w:shd w:val="clear" w:color="auto" w:fill="F6F4D7"/>
            <w:vAlign w:val="center"/>
          </w:tcPr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化学化工学院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机械工程学院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教师教育学院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旅游学院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商学院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生物与酿酒工程学院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数学与统计学院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数字经济学院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土木与建筑工程学院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外国语学院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文学与传媒学院</w:t>
            </w:r>
          </w:p>
          <w:p>
            <w:pPr>
              <w:jc w:val="left"/>
              <w:rPr>
                <w:rFonts w:hint="default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信息科学技术学院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物理与电子工程学院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艺术学院</w:t>
            </w:r>
          </w:p>
        </w:tc>
        <w:tc>
          <w:tcPr>
            <w:tcW w:w="1341" w:type="pct"/>
            <w:shd w:val="clear" w:color="auto" w:fill="F6F4D7"/>
            <w:vAlign w:val="center"/>
          </w:tcPr>
          <w:p>
            <w:pPr>
              <w:jc w:val="center"/>
              <w:rPr>
                <w:rFonts w:hint="eastAsia" w:cs="Times New Roman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  <w:lang w:val="en-US" w:eastAsia="zh-CN"/>
              </w:rPr>
              <w:t>计划26-27-2学期出去实习的学生，这学期必须选四史课。</w:t>
            </w:r>
          </w:p>
          <w:p>
            <w:pPr>
              <w:jc w:val="both"/>
              <w:rPr>
                <w:rFonts w:hint="default" w:cs="Times New Roman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92" w:type="pct"/>
            <w:vMerge w:val="continue"/>
            <w:shd w:val="clear" w:color="auto" w:fill="F6F4D7"/>
            <w:vAlign w:val="center"/>
          </w:tcPr>
          <w:p>
            <w:pPr>
              <w:jc w:val="center"/>
            </w:pPr>
          </w:p>
        </w:tc>
        <w:tc>
          <w:tcPr>
            <w:tcW w:w="1068" w:type="pct"/>
            <w:shd w:val="clear" w:color="auto" w:fill="F6F4D7"/>
            <w:vAlign w:val="center"/>
          </w:tcPr>
          <w:p>
            <w:pPr>
              <w:jc w:val="center"/>
              <w:rPr>
                <w:rFonts w:hint="eastAsia" w:cs="Times New Roman"/>
                <w:b/>
                <w:bCs/>
                <w:sz w:val="22"/>
                <w:szCs w:val="24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</w:rPr>
              <w:t>2</w:t>
            </w:r>
            <w:r>
              <w:rPr>
                <w:rFonts w:cs="Times New Roman"/>
                <w:sz w:val="24"/>
                <w:szCs w:val="28"/>
                <w:highlight w:val="none"/>
              </w:rPr>
              <w:t>02</w:t>
            </w: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5级专升本</w:t>
            </w:r>
          </w:p>
        </w:tc>
        <w:tc>
          <w:tcPr>
            <w:tcW w:w="1797" w:type="pct"/>
            <w:shd w:val="clear" w:color="auto" w:fill="F6F4D7"/>
            <w:vAlign w:val="center"/>
          </w:tcPr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文学与传媒学院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外国语学院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数学与统计学院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信息科学技术学院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物理与电子工程学院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化学化工学院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旅游学院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艺术学院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商学院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教师教育学院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生物与酿酒工程学院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机械工程学院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数字经济学院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土木与建筑工程学院</w:t>
            </w:r>
          </w:p>
          <w:p>
            <w:pPr>
              <w:jc w:val="left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341" w:type="pct"/>
            <w:shd w:val="clear" w:color="auto" w:fill="F6F4D7"/>
            <w:vAlign w:val="center"/>
          </w:tcPr>
          <w:p>
            <w:pPr>
              <w:jc w:val="center"/>
              <w:rPr>
                <w:rFonts w:hint="default" w:cs="Times New Roman" w:eastAsiaTheme="minorEastAsia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2"/>
                <w:szCs w:val="24"/>
                <w:lang w:val="en-US" w:eastAsia="zh-CN"/>
              </w:rPr>
              <w:t>所有25级在校专升本都选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92" w:type="pct"/>
            <w:vMerge w:val="restart"/>
            <w:shd w:val="clear" w:color="auto" w:fill="FDEADA" w:themeFill="accent6" w:themeFillTint="32"/>
            <w:vAlign w:val="center"/>
          </w:tcPr>
          <w:p>
            <w:pPr>
              <w:jc w:val="center"/>
              <w:rPr>
                <w:rFonts w:hint="eastAsia" w:cs="Times New Roman" w:eastAsiaTheme="minorEastAsia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美育课</w:t>
            </w:r>
          </w:p>
        </w:tc>
        <w:tc>
          <w:tcPr>
            <w:tcW w:w="1068" w:type="pct"/>
            <w:shd w:val="clear" w:color="auto" w:fill="FDEADA" w:themeFill="accent6" w:themeFillTint="32"/>
            <w:vAlign w:val="center"/>
          </w:tcPr>
          <w:p>
            <w:pPr>
              <w:jc w:val="center"/>
              <w:rPr>
                <w:rFonts w:hint="default" w:cs="Times New Roman" w:eastAsiaTheme="minorEastAsia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2025级本科</w:t>
            </w:r>
          </w:p>
        </w:tc>
        <w:tc>
          <w:tcPr>
            <w:tcW w:w="1797" w:type="pct"/>
            <w:shd w:val="clear" w:color="auto" w:fill="FDEADA" w:themeFill="accent6" w:themeFillTint="32"/>
            <w:vAlign w:val="center"/>
          </w:tcPr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旅游学院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商学院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数字经济学院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土木与建筑工程学院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外国语学院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物理与电子工程学院</w:t>
            </w:r>
          </w:p>
          <w:p>
            <w:pPr>
              <w:jc w:val="center"/>
              <w:rPr>
                <w:rFonts w:hint="default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信息科学技术学院</w:t>
            </w:r>
          </w:p>
        </w:tc>
        <w:tc>
          <w:tcPr>
            <w:tcW w:w="1341" w:type="pct"/>
            <w:vMerge w:val="restart"/>
            <w:shd w:val="clear" w:color="auto" w:fill="FDEADA" w:themeFill="accent6" w:themeFillTint="32"/>
            <w:vAlign w:val="center"/>
          </w:tcPr>
          <w:p>
            <w:pPr>
              <w:jc w:val="center"/>
              <w:rPr>
                <w:rFonts w:hint="default" w:cs="Times New Roman" w:eastAsiaTheme="minorEastAsia"/>
                <w:b/>
                <w:bCs/>
                <w:sz w:val="22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92" w:type="pct"/>
            <w:vMerge w:val="continue"/>
            <w:shd w:val="clear" w:color="auto" w:fill="FDEADA" w:themeFill="accent6" w:themeFillTint="32"/>
            <w:vAlign w:val="center"/>
          </w:tcPr>
          <w:p>
            <w:pPr>
              <w:jc w:val="center"/>
            </w:pPr>
          </w:p>
        </w:tc>
        <w:tc>
          <w:tcPr>
            <w:tcW w:w="1068" w:type="pct"/>
            <w:shd w:val="clear" w:color="auto" w:fill="FDEADA" w:themeFill="accent6" w:themeFillTint="32"/>
            <w:vAlign w:val="center"/>
          </w:tcPr>
          <w:p>
            <w:pPr>
              <w:jc w:val="center"/>
              <w:rPr>
                <w:rFonts w:hint="default" w:cs="Times New Roman" w:eastAsiaTheme="minorEastAsia"/>
                <w:b/>
                <w:bCs/>
                <w:sz w:val="22"/>
                <w:szCs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2025级专科</w:t>
            </w:r>
          </w:p>
        </w:tc>
        <w:tc>
          <w:tcPr>
            <w:tcW w:w="1797" w:type="pct"/>
            <w:shd w:val="clear" w:color="auto" w:fill="FDEADA" w:themeFill="accent6" w:themeFillTint="32"/>
            <w:vAlign w:val="center"/>
          </w:tcPr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旅游学院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商学院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数字经济学院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土木与建筑工程学院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外国语学院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物理与电子工程学院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信息科学技术学院</w:t>
            </w:r>
          </w:p>
          <w:p>
            <w:pPr>
              <w:jc w:val="center"/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化学化工学院</w:t>
            </w:r>
          </w:p>
          <w:p>
            <w:pPr>
              <w:jc w:val="center"/>
              <w:rPr>
                <w:rFonts w:hint="default" w:cs="Times New Roman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8"/>
                <w:highlight w:val="none"/>
                <w:lang w:val="en-US" w:eastAsia="zh-CN"/>
              </w:rPr>
              <w:t>机械工程学院</w:t>
            </w:r>
          </w:p>
        </w:tc>
        <w:tc>
          <w:tcPr>
            <w:tcW w:w="1341" w:type="pct"/>
            <w:vMerge w:val="continue"/>
            <w:shd w:val="clear" w:color="auto" w:fill="FDEADA" w:themeFill="accent6" w:themeFillTint="32"/>
            <w:vAlign w:val="center"/>
          </w:tcPr>
          <w:p>
            <w:pPr>
              <w:jc w:val="center"/>
              <w:rPr>
                <w:rFonts w:hint="default" w:cs="Times New Roman" w:eastAsiaTheme="minorEastAsia"/>
                <w:b/>
                <w:bCs/>
                <w:sz w:val="22"/>
                <w:szCs w:val="24"/>
                <w:lang w:val="en-US" w:eastAsia="zh-CN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hint="eastAsia" w:ascii="黑体" w:hAnsi="黑体" w:eastAsia="黑体" w:cs="Times New Roman"/>
          <w:b/>
          <w:sz w:val="32"/>
          <w:szCs w:val="32"/>
        </w:rPr>
      </w:pPr>
    </w:p>
    <w:p>
      <w:pPr>
        <w:snapToGrid w:val="0"/>
        <w:spacing w:line="360" w:lineRule="auto"/>
        <w:ind w:left="147" w:leftChars="70" w:firstLine="473" w:firstLineChars="148"/>
        <w:jc w:val="left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二、选课要求</w:t>
      </w:r>
    </w:p>
    <w:p>
      <w:pPr>
        <w:snapToGrid w:val="0"/>
        <w:spacing w:line="360" w:lineRule="auto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在已开设的线下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史</w:t>
      </w:r>
      <w:r>
        <w:rPr>
          <w:rFonts w:hint="eastAsia" w:ascii="仿宋_GB2312" w:hAnsi="宋体" w:eastAsia="仿宋_GB2312" w:cs="Times New Roman"/>
          <w:sz w:val="32"/>
          <w:szCs w:val="32"/>
        </w:rPr>
        <w:t>类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、美育类课程中，根据个人课程表空闲时间段限选1门课程修读。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其他</w:t>
      </w:r>
      <w:r>
        <w:rPr>
          <w:rFonts w:hint="eastAsia" w:ascii="仿宋_GB2312" w:hAnsi="宋体" w:eastAsia="仿宋_GB2312" w:cs="Times New Roman"/>
          <w:sz w:val="32"/>
          <w:szCs w:val="32"/>
        </w:rPr>
        <w:t>选课要求和注意事项与《202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z w:val="32"/>
          <w:szCs w:val="32"/>
        </w:rPr>
        <w:t>学年第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仿宋_GB2312" w:hAnsi="宋体" w:eastAsia="仿宋_GB2312" w:cs="Times New Roman"/>
          <w:sz w:val="32"/>
          <w:szCs w:val="32"/>
        </w:rPr>
        <w:t>学期选课通知》中相同。</w:t>
      </w:r>
    </w:p>
    <w:p>
      <w:pPr>
        <w:spacing w:line="360" w:lineRule="auto"/>
        <w:rPr>
          <w:rFonts w:hint="eastAsia"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附：2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7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学期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史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类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或《中华民族共同体概论》课程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课程课表（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任选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一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门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）</w:t>
      </w:r>
    </w:p>
    <w:tbl>
      <w:tblPr>
        <w:tblStyle w:val="7"/>
        <w:tblW w:w="936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454"/>
        <w:gridCol w:w="653"/>
        <w:gridCol w:w="1377"/>
        <w:gridCol w:w="730"/>
        <w:gridCol w:w="996"/>
        <w:gridCol w:w="29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学分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上课班级代码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周次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节次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200310016</w:t>
            </w:r>
          </w:p>
        </w:tc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中国共产党历史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200311016-023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200311016-024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200311016-026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200311016-004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2号综合楼A2006[多媒体教室142]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2号综合楼A2015[多媒体教室142]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200311016-007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2号综合楼A2006[多媒体教室142]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200311016-008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2号综合楼A2015[多媒体教室142]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200311016-009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200311016-014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200311016-019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2号综合楼B2014[多媒体教室116]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200311016-020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2号综合楼B2014[多媒体教室116]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200311016-021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1号综合楼A4015[多媒体教室142]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200311016-022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1号综合楼A4015[多媒体教室142]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1号综合楼A4003[多媒体教室142]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200311016-017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1号综合楼A4003[多媒体教室142]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200311016-018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</w:t>
            </w:r>
          </w:p>
        </w:tc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改革开放史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理工楼A3015[多媒体教室138]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理工楼A3015[多媒体教室138]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200310017-007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200310017-008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200310017-009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200310017-010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六[3-4节]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2号综合楼A1002[多媒体教室142]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200310017-014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200310017-017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200310017-018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200310017-004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200310018</w:t>
            </w:r>
          </w:p>
        </w:tc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新中国史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200310018-001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理工楼A4008[多媒体教室134]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200310018-002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理工楼A4008[多媒体教室134]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</w:t>
            </w:r>
          </w:p>
        </w:tc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社会主义发展史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200310019-003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2号综合楼A4006[多媒体教室142]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200310019-004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2号综合楼A4006[多媒体教室142]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200310019-006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200310019-007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2号综合楼A4006[多媒体教室142]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200310019-008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2号综合楼A4006[多媒体教室142]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200310028</w:t>
            </w:r>
          </w:p>
        </w:tc>
        <w:tc>
          <w:tcPr>
            <w:tcW w:w="14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中华民族共同体概论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200310028-001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2号综合楼B2014[多媒体教室116]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200310028-002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9-16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四[5-6节]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2号综合楼B2014[多媒体教室116]</w:t>
            </w:r>
          </w:p>
        </w:tc>
      </w:tr>
    </w:tbl>
    <w:p>
      <w:pPr>
        <w:rPr>
          <w:rFonts w:ascii="仿宋_GB2312" w:hAnsi="宋体" w:eastAsia="仿宋_GB2312" w:cs="Times New Roman"/>
          <w:b/>
          <w:bCs/>
          <w:sz w:val="24"/>
          <w:szCs w:val="24"/>
        </w:rPr>
      </w:pPr>
    </w:p>
    <w:p>
      <w:pPr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附：2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7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学期美育类课程课表（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八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选一）</w:t>
      </w:r>
    </w:p>
    <w:tbl>
      <w:tblPr>
        <w:tblStyle w:val="7"/>
        <w:tblW w:w="94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2115"/>
        <w:gridCol w:w="1725"/>
        <w:gridCol w:w="750"/>
        <w:gridCol w:w="1245"/>
        <w:gridCol w:w="25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上课班级代码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周次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节次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上课地点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100910001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公共艺术课（美术鉴赏）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351697-002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六[5-6节]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南校区综合楼A707[多媒体教室191]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351697-005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南校区综合楼A707[多媒体教室191]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351697-004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南校区综合楼A807[多媒体教室190]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351697-003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南校区综合楼A707[多媒体教室191]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351697-001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2号综合楼A4019[多媒体教室142]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公共艺术课（书法鉴赏）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351701-001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公共艺术课（舞蹈鉴赏）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351700-001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1号综合楼A3003[多媒体教室142]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100910004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公共艺术课（戏剧鉴赏）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351699-001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351699-004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351699-002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100910005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公共艺术课（戏曲鉴赏）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351702-005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南校区综合楼A707[多媒体教室191]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351702-006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南校区综合楼A707[多媒体教室191]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351702-002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351702-003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1号综合楼A4015[多媒体教室142]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351702-004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1号综合楼A4015[多媒体教室142]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351702-001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1号综合楼A4011[多媒体教室136]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100910006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公共艺术课（艺术导论）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351696-003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1号综合楼A3003[多媒体教室142]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351696-001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1号综合楼A4011[多媒体教室136]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100910007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公共艺术课（音乐鉴赏）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351561-001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351561-006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南校区综合楼A707[多媒体教室191]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351561-002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1号综合楼A3008[多媒体教室142]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351561-005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南校区综合楼A807[多媒体教室190]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351561-007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南校区综合楼A807[多媒体教室190]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351561-004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2号综合楼A3010[多媒体教室138]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100910008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公共艺术课（影视鉴赏）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2号综合楼A4002[多媒体教室142]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1号综合楼A4016[多媒体教室142]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351698-008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2号综合楼A3019[多媒体教室142]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2号综合楼A3019[多媒体教室142]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351698-010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南校区综合楼A707[多媒体教室191]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1号综合楼A3016[多媒体教室142]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351698-006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四[7-8节]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2号综合楼A2011[多媒体教室142]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六[1-2节]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南校区综合楼A807[多媒体教室190]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351698-012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五[9-10节]</w:t>
            </w:r>
          </w:p>
        </w:tc>
        <w:tc>
          <w:tcPr>
            <w:tcW w:w="2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南校区综合楼A807[多媒体教室190]</w:t>
            </w:r>
          </w:p>
        </w:tc>
      </w:tr>
    </w:tbl>
    <w:p>
      <w:pPr>
        <w:rPr>
          <w:rFonts w:hint="eastAsia" w:ascii="仿宋_GB2312" w:hAnsi="宋体" w:eastAsia="仿宋_GB2312" w:cs="Times New Roman"/>
          <w:b/>
          <w:bCs/>
          <w:sz w:val="32"/>
          <w:szCs w:val="32"/>
        </w:rPr>
      </w:pPr>
    </w:p>
    <w:p>
      <w:pPr>
        <w:rPr>
          <w:rFonts w:hint="default" w:ascii="仿宋_GB2312" w:hAnsi="宋体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附：2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6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-202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7</w:t>
      </w:r>
      <w:r>
        <w:rPr>
          <w:rFonts w:ascii="仿宋_GB2312" w:hAnsi="宋体" w:eastAsia="仿宋_GB2312" w:cs="Times New Roman"/>
          <w:b/>
          <w:bCs/>
          <w:sz w:val="32"/>
          <w:szCs w:val="32"/>
        </w:rPr>
        <w:t>-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学期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1学分公选课课程</w:t>
      </w:r>
    </w:p>
    <w:tbl>
      <w:tblPr>
        <w:tblStyle w:val="7"/>
        <w:tblW w:w="8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5256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25" w:hRule="atLeast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5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  <w:t>学分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200790003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美容与礼仪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201490001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商务礼仪与面试指导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790017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人工智能技术与应用（网络课程)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790022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中国传统艺术——篆刻、书法、水墨画体验与欣赏（网络课程）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881088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匠心筑梦，勇闯生涯-大学生职业生涯规划（网络课程）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881089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形象与礼仪（网络课程）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881084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Python程序设计（网络课程）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881097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人工智能导论（网络课程）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881099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网络营销（网络课程）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</w:tbl>
    <w:p>
      <w:pPr>
        <w:spacing w:line="200" w:lineRule="atLeast"/>
        <w:rPr>
          <w:rFonts w:ascii="仿宋_GB2312" w:hAnsi="宋体" w:eastAsia="仿宋_GB2312" w:cs="Times New Roman"/>
          <w:sz w:val="15"/>
          <w:szCs w:val="15"/>
        </w:rPr>
      </w:pPr>
    </w:p>
    <w:sectPr>
      <w:pgSz w:w="11906" w:h="16838"/>
      <w:pgMar w:top="567" w:right="1332" w:bottom="567" w:left="1332" w:header="454" w:footer="45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xNzE5MmY3YmY1ZDI4ZGFlN2E0MDA2MjFjZDYwNGUifQ=="/>
  </w:docVars>
  <w:rsids>
    <w:rsidRoot w:val="00243C5B"/>
    <w:rsid w:val="00076A03"/>
    <w:rsid w:val="00091F81"/>
    <w:rsid w:val="000A2CEC"/>
    <w:rsid w:val="000A72F7"/>
    <w:rsid w:val="000F290B"/>
    <w:rsid w:val="001124DC"/>
    <w:rsid w:val="00130C95"/>
    <w:rsid w:val="00135A61"/>
    <w:rsid w:val="0015141A"/>
    <w:rsid w:val="001713D7"/>
    <w:rsid w:val="00197D80"/>
    <w:rsid w:val="001A498C"/>
    <w:rsid w:val="001A703E"/>
    <w:rsid w:val="0021484A"/>
    <w:rsid w:val="00243C5B"/>
    <w:rsid w:val="00262D82"/>
    <w:rsid w:val="00273F52"/>
    <w:rsid w:val="002768DD"/>
    <w:rsid w:val="00294904"/>
    <w:rsid w:val="00295853"/>
    <w:rsid w:val="002A6E43"/>
    <w:rsid w:val="002B69EF"/>
    <w:rsid w:val="002D3769"/>
    <w:rsid w:val="0030170A"/>
    <w:rsid w:val="003021B9"/>
    <w:rsid w:val="003572EE"/>
    <w:rsid w:val="00365233"/>
    <w:rsid w:val="0036795B"/>
    <w:rsid w:val="003B7B86"/>
    <w:rsid w:val="003D1794"/>
    <w:rsid w:val="003D6FF0"/>
    <w:rsid w:val="003E16EB"/>
    <w:rsid w:val="003F42E7"/>
    <w:rsid w:val="00400183"/>
    <w:rsid w:val="004135C9"/>
    <w:rsid w:val="004153B1"/>
    <w:rsid w:val="004166B2"/>
    <w:rsid w:val="00477E5B"/>
    <w:rsid w:val="004D71EA"/>
    <w:rsid w:val="004E0178"/>
    <w:rsid w:val="005460F3"/>
    <w:rsid w:val="00575231"/>
    <w:rsid w:val="00581F3A"/>
    <w:rsid w:val="005B3D81"/>
    <w:rsid w:val="005D759D"/>
    <w:rsid w:val="00625EB0"/>
    <w:rsid w:val="00672843"/>
    <w:rsid w:val="0068013B"/>
    <w:rsid w:val="006C4FC4"/>
    <w:rsid w:val="006D5B90"/>
    <w:rsid w:val="006E2DD2"/>
    <w:rsid w:val="00713B7C"/>
    <w:rsid w:val="0073082A"/>
    <w:rsid w:val="007727BC"/>
    <w:rsid w:val="00787D04"/>
    <w:rsid w:val="007A2C7D"/>
    <w:rsid w:val="007E57BA"/>
    <w:rsid w:val="007F1B19"/>
    <w:rsid w:val="00801CC3"/>
    <w:rsid w:val="00813366"/>
    <w:rsid w:val="00815727"/>
    <w:rsid w:val="008233E3"/>
    <w:rsid w:val="0088435C"/>
    <w:rsid w:val="008D5D4D"/>
    <w:rsid w:val="00937B73"/>
    <w:rsid w:val="0095777F"/>
    <w:rsid w:val="00961013"/>
    <w:rsid w:val="00976099"/>
    <w:rsid w:val="009A6C7F"/>
    <w:rsid w:val="009B5F01"/>
    <w:rsid w:val="009E4470"/>
    <w:rsid w:val="00A042BE"/>
    <w:rsid w:val="00A215EE"/>
    <w:rsid w:val="00A66B99"/>
    <w:rsid w:val="00A82A2B"/>
    <w:rsid w:val="00AB5718"/>
    <w:rsid w:val="00AC3160"/>
    <w:rsid w:val="00AE2AFE"/>
    <w:rsid w:val="00AF2861"/>
    <w:rsid w:val="00B22B1A"/>
    <w:rsid w:val="00B54F33"/>
    <w:rsid w:val="00B83410"/>
    <w:rsid w:val="00BB7663"/>
    <w:rsid w:val="00BE1A2D"/>
    <w:rsid w:val="00C30D2C"/>
    <w:rsid w:val="00C337C3"/>
    <w:rsid w:val="00C36526"/>
    <w:rsid w:val="00C63243"/>
    <w:rsid w:val="00CA0E2F"/>
    <w:rsid w:val="00CA5E7D"/>
    <w:rsid w:val="00CD15EB"/>
    <w:rsid w:val="00CD1FF2"/>
    <w:rsid w:val="00CD7760"/>
    <w:rsid w:val="00CE2AF4"/>
    <w:rsid w:val="00CE542A"/>
    <w:rsid w:val="00D1437A"/>
    <w:rsid w:val="00D148A4"/>
    <w:rsid w:val="00D241CF"/>
    <w:rsid w:val="00D6166A"/>
    <w:rsid w:val="00D93E59"/>
    <w:rsid w:val="00DB50F9"/>
    <w:rsid w:val="00DB605C"/>
    <w:rsid w:val="00DF335D"/>
    <w:rsid w:val="00E05CE0"/>
    <w:rsid w:val="00E06507"/>
    <w:rsid w:val="00E07926"/>
    <w:rsid w:val="00E32703"/>
    <w:rsid w:val="00E361D3"/>
    <w:rsid w:val="00E5089E"/>
    <w:rsid w:val="00E50948"/>
    <w:rsid w:val="00E80ADF"/>
    <w:rsid w:val="00E97974"/>
    <w:rsid w:val="00EF4D05"/>
    <w:rsid w:val="00EF79B3"/>
    <w:rsid w:val="00F06C89"/>
    <w:rsid w:val="00F334B0"/>
    <w:rsid w:val="00F45DF6"/>
    <w:rsid w:val="00F5121D"/>
    <w:rsid w:val="00F54BFB"/>
    <w:rsid w:val="00F62A8A"/>
    <w:rsid w:val="00F74F95"/>
    <w:rsid w:val="00F77661"/>
    <w:rsid w:val="031F7DD2"/>
    <w:rsid w:val="03352219"/>
    <w:rsid w:val="06191AF2"/>
    <w:rsid w:val="06320837"/>
    <w:rsid w:val="06CC0979"/>
    <w:rsid w:val="07355F2F"/>
    <w:rsid w:val="080B2B96"/>
    <w:rsid w:val="0962641F"/>
    <w:rsid w:val="0B41391B"/>
    <w:rsid w:val="0BD25EA5"/>
    <w:rsid w:val="0BEF7729"/>
    <w:rsid w:val="0CE844A6"/>
    <w:rsid w:val="0D814026"/>
    <w:rsid w:val="0E9D547E"/>
    <w:rsid w:val="0F3F18C5"/>
    <w:rsid w:val="0F8B52B1"/>
    <w:rsid w:val="10083463"/>
    <w:rsid w:val="111D7BC2"/>
    <w:rsid w:val="1BE67A69"/>
    <w:rsid w:val="1D295B40"/>
    <w:rsid w:val="23671ADD"/>
    <w:rsid w:val="24516B08"/>
    <w:rsid w:val="297D0D19"/>
    <w:rsid w:val="2ADD7ED7"/>
    <w:rsid w:val="2C4B68AC"/>
    <w:rsid w:val="2DA43024"/>
    <w:rsid w:val="30D4663A"/>
    <w:rsid w:val="31EA7E07"/>
    <w:rsid w:val="32F57539"/>
    <w:rsid w:val="377A0694"/>
    <w:rsid w:val="39187735"/>
    <w:rsid w:val="3BCD178B"/>
    <w:rsid w:val="4093098F"/>
    <w:rsid w:val="441310A5"/>
    <w:rsid w:val="44434360"/>
    <w:rsid w:val="44F543D6"/>
    <w:rsid w:val="45F204F2"/>
    <w:rsid w:val="46B03AB1"/>
    <w:rsid w:val="4D3A2604"/>
    <w:rsid w:val="4D8D7A76"/>
    <w:rsid w:val="4E343452"/>
    <w:rsid w:val="4E626A11"/>
    <w:rsid w:val="509201C3"/>
    <w:rsid w:val="52334B1E"/>
    <w:rsid w:val="533A546C"/>
    <w:rsid w:val="548B2754"/>
    <w:rsid w:val="579F7873"/>
    <w:rsid w:val="5DCE67E9"/>
    <w:rsid w:val="5EE01AA9"/>
    <w:rsid w:val="5F964E39"/>
    <w:rsid w:val="608508AD"/>
    <w:rsid w:val="61A34FD6"/>
    <w:rsid w:val="639A0FE5"/>
    <w:rsid w:val="63F331F3"/>
    <w:rsid w:val="67473097"/>
    <w:rsid w:val="682E0D09"/>
    <w:rsid w:val="69572814"/>
    <w:rsid w:val="69F11176"/>
    <w:rsid w:val="6A5E5591"/>
    <w:rsid w:val="6BDF70C3"/>
    <w:rsid w:val="6DB63779"/>
    <w:rsid w:val="6F72490F"/>
    <w:rsid w:val="6FA32AFD"/>
    <w:rsid w:val="70541D0C"/>
    <w:rsid w:val="722C6DDA"/>
    <w:rsid w:val="74275AAB"/>
    <w:rsid w:val="75901D27"/>
    <w:rsid w:val="77446974"/>
    <w:rsid w:val="7768040A"/>
    <w:rsid w:val="776E3CF2"/>
    <w:rsid w:val="7B6273C9"/>
    <w:rsid w:val="7C7C44BA"/>
    <w:rsid w:val="7D62779B"/>
    <w:rsid w:val="7DCA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7">
    <w:name w:val="font21"/>
    <w:basedOn w:val="9"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ECB68-D9A2-4638-B382-6213ACB16F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1606</Words>
  <Characters>2605</Characters>
  <Lines>16</Lines>
  <Paragraphs>4</Paragraphs>
  <TotalTime>13</TotalTime>
  <ScaleCrop>false</ScaleCrop>
  <LinksUpToDate>false</LinksUpToDate>
  <CharactersWithSpaces>2605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2021-06-29T12:56:00Z</dcterms:created>
  <dc:creator>china</dc:creator>
  <cp:lastModifiedBy>胡倩</cp:lastModifiedBy>
  <dcterms:modified xsi:type="dcterms:W3CDTF">2026-07-30T04:49:50Z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eyJoZGlkIjoiY2M2NDkwOWFjNGM0OTU2Y2Y1ZjdlZjlmOTgwMjU4MzYiLCJ1c2VySWQiOiIxNzg2ODk3MzI4In0=</vt:lpwstr>
  </property>
  <property fmtid="{D5CDD505-2E9C-101B-9397-08002B2CF9AE}" pid="3" name="KSOProductBuildVer">
    <vt:lpwstr>2052-12.1.0.15374</vt:lpwstr>
  </property>
  <property fmtid="{D5CDD505-2E9C-101B-9397-08002B2CF9AE}" pid="4" name="ICV">
    <vt:lpwstr>E785D48EBA54495E8C2D4A8D32984194_13</vt:lpwstr>
  </property>
</Properties>
</file>