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640" w:lineRule="exact"/>
        <w:jc w:val="center"/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在线开放课程平台申报课程信息统计表</w:t>
      </w:r>
    </w:p>
    <w:p>
      <w:pPr>
        <w:widowControl/>
        <w:spacing w:line="560" w:lineRule="exact"/>
        <w:jc w:val="left"/>
        <w:rPr>
          <w:rFonts w:hint="default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学院（公章）：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负责人（签字）：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Style w:val="2"/>
        <w:tblW w:w="104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03"/>
        <w:gridCol w:w="1558"/>
        <w:gridCol w:w="1379"/>
        <w:gridCol w:w="1379"/>
        <w:gridCol w:w="1236"/>
        <w:gridCol w:w="1346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所属专业类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/>
              </w:rPr>
              <w:t>学分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所属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示例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XXX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137XXXXXXXX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备注: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.省高校课程平台账号为负责人手机号，须使用手机短信验证码登录；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.若一条申报有多个分类,以逗号相隔；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.课程分类分别为：A-联盟通选课，B1-工科教育联盟类，B2-师范教育联盟类，B3-新建本科高校联盟类，B4-医科教育联盟类。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429AD"/>
    <w:rsid w:val="35D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2020-07-24T09:35:00Z</dcterms:created>
  <dc:creator>Tony</dc:creator>
  <cp:lastModifiedBy>Tony</cp:lastModifiedBy>
  <dcterms:modified xsi:type="dcterms:W3CDTF">2020-07-24T09:35:43Z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