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ascii="仿宋_GB2312" w:eastAsia="仿宋_GB2312"/>
          <w:b/>
          <w:bCs/>
          <w:sz w:val="30"/>
          <w:szCs w:val="30"/>
        </w:rPr>
      </w:pPr>
      <w:bookmarkStart w:id="0" w:name="_GoBack"/>
      <w:bookmarkEnd w:id="0"/>
      <w:r>
        <w:rPr>
          <w:rFonts w:hint="eastAsia" w:ascii="仿宋_GB2312" w:eastAsia="仿宋_GB2312"/>
          <w:b/>
          <w:bCs/>
          <w:sz w:val="30"/>
          <w:szCs w:val="30"/>
        </w:rPr>
        <w:t>附件1</w:t>
      </w:r>
    </w:p>
    <w:p>
      <w:pPr>
        <w:spacing w:line="360" w:lineRule="auto"/>
        <w:ind w:firstLine="643" w:firstLineChars="200"/>
        <w:jc w:val="center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关于维普毕业论文管理系统中</w:t>
      </w:r>
      <w:r>
        <w:rPr>
          <w:rFonts w:hint="eastAsia" w:ascii="仿宋_GB2312" w:eastAsia="仿宋_GB2312"/>
          <w:b/>
          <w:bCs/>
          <w:sz w:val="32"/>
          <w:szCs w:val="32"/>
        </w:rPr>
        <w:t>答辩稿和最终稿</w:t>
      </w:r>
      <w:r>
        <w:rPr>
          <w:rFonts w:ascii="仿宋_GB2312" w:eastAsia="仿宋_GB2312"/>
          <w:b/>
          <w:bCs/>
          <w:sz w:val="32"/>
          <w:szCs w:val="32"/>
        </w:rPr>
        <w:t>的</w:t>
      </w:r>
    </w:p>
    <w:p>
      <w:pPr>
        <w:spacing w:line="360" w:lineRule="auto"/>
        <w:ind w:firstLine="643" w:firstLineChars="200"/>
        <w:jc w:val="center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查重说明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</w:t>
      </w:r>
      <w:r>
        <w:rPr>
          <w:rFonts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</w:rPr>
        <w:t>届维普毕业论文管理系统</w:t>
      </w:r>
      <w:r>
        <w:rPr>
          <w:rFonts w:ascii="仿宋_GB2312" w:eastAsia="仿宋_GB2312"/>
          <w:sz w:val="32"/>
          <w:szCs w:val="32"/>
        </w:rPr>
        <w:t>已按学号分配了查重次数，原则上系统中的查重结果将作为毕业论文重复率是否合格的依据。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答辩稿和最终稿各查一次（即答辩前和答辩后各查一次），由指导老师送检。注意，送检之前请核对是否满足如下条件：</w:t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1.论文内容和格式</w:t>
      </w:r>
      <w:r>
        <w:rPr>
          <w:rFonts w:hint="eastAsia" w:ascii="仿宋_GB2312" w:eastAsia="仿宋_GB2312"/>
          <w:sz w:val="32"/>
          <w:szCs w:val="32"/>
        </w:rPr>
        <w:t>不用再修改。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2.学生自检通过或对重复率合格有信心。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3.稿件的文档是否按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</w:rPr>
        <w:t>姓名-论文题目</w:t>
      </w:r>
      <w:r>
        <w:rPr>
          <w:rFonts w:ascii="仿宋_GB2312" w:eastAsia="仿宋_GB2312"/>
          <w:sz w:val="32"/>
          <w:szCs w:val="32"/>
        </w:rPr>
        <w:t>”的形式进行的命名，例如“李黎-论三国演义吕布形象”。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如不满足以上条件，指导老师可以“审核”</w:t>
      </w:r>
      <w:r>
        <w:rPr>
          <w:rFonts w:ascii="仿宋_GB2312" w:eastAsia="仿宋_GB2312"/>
          <w:sz w:val="32"/>
          <w:szCs w:val="32"/>
        </w:rPr>
        <w:t>—</w:t>
      </w:r>
      <w:r>
        <w:rPr>
          <w:rFonts w:hint="eastAsia" w:ascii="仿宋_GB2312" w:eastAsia="仿宋_GB2312"/>
          <w:sz w:val="32"/>
          <w:szCs w:val="32"/>
        </w:rPr>
        <w:t>“选择不通过”</w:t>
      </w:r>
      <w:r>
        <w:rPr>
          <w:rFonts w:ascii="仿宋_GB2312" w:eastAsia="仿宋_GB2312"/>
          <w:sz w:val="32"/>
          <w:szCs w:val="32"/>
        </w:rPr>
        <w:t>—</w:t>
      </w:r>
      <w:r>
        <w:rPr>
          <w:rFonts w:hint="eastAsia" w:ascii="仿宋_GB2312" w:eastAsia="仿宋_GB2312"/>
          <w:sz w:val="32"/>
          <w:szCs w:val="32"/>
        </w:rPr>
        <w:t>提交，学生修改到满足以上条件再由指导老师点击“提交检测”而送检。只要不点击“提交检测”按钮，学生的1次检测机会就在。</w:t>
      </w:r>
    </w:p>
    <w:p>
      <w:pPr>
        <w:spacing w:line="360" w:lineRule="auto"/>
        <w:ind w:firstLine="643" w:firstLineChars="200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一旦提交检测，请勿退回。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答辩稿环节送检方式如下：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一、学生提交的论文不必再修改的情况，操作步骤如下：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学生端在“编辑答辩稿”列表中上传论文----指导老师在“过程管理---答辩稿”-“审核答辩稿”列表中查看论文。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以下为指导老师操作步骤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（1）下载-查看论文。如图：点击右侧“审核”---点击“下载”--下载文档到本地电脑，也可在线预览。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547360" cy="17907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0053" cy="179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7819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（2）指导老师提交查重。经过查看学生的论文不用做任何修改的情况下，在此界面提交查重，等待系统检测，查看检测结果，如下图：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1469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（3）检测合格（30%之内）--审核通过。</w:t>
      </w:r>
      <w:r>
        <w:rPr>
          <w:rFonts w:ascii="仿宋_GB2312" w:eastAsia="仿宋_GB2312"/>
          <w:sz w:val="32"/>
          <w:szCs w:val="32"/>
        </w:rPr>
        <w:t>点击“审核”进入审核界面---写下审核意见---选择“通过”---点击“提交”。如下图所示：</w:t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783580" cy="18669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8363" cy="18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2" w:leftChars="-135" w:hanging="281" w:hangingChars="88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835650" cy="354711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5518" cy="355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二、学生提交的论文需要修改，操作步骤如下：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（1）经过下载--查看，学生的论文内容、格式等仍需修改，则需要“审核”</w:t>
      </w:r>
      <w:r>
        <w:rPr>
          <w:rFonts w:ascii="仿宋_GB2312" w:eastAsia="仿宋_GB2312"/>
          <w:sz w:val="32"/>
          <w:szCs w:val="32"/>
        </w:rPr>
        <w:t>—</w:t>
      </w:r>
      <w:r>
        <w:rPr>
          <w:rFonts w:hint="eastAsia" w:ascii="仿宋_GB2312" w:eastAsia="仿宋_GB2312"/>
          <w:sz w:val="32"/>
          <w:szCs w:val="32"/>
        </w:rPr>
        <w:t>写下审核意见- --选择不通过</w:t>
      </w:r>
      <w:r>
        <w:rPr>
          <w:rFonts w:ascii="仿宋_GB2312" w:eastAsia="仿宋_GB2312"/>
          <w:sz w:val="32"/>
          <w:szCs w:val="32"/>
        </w:rPr>
        <w:t>—</w:t>
      </w:r>
      <w:r>
        <w:rPr>
          <w:rFonts w:hint="eastAsia" w:ascii="仿宋_GB2312" w:eastAsia="仿宋_GB2312"/>
          <w:sz w:val="32"/>
          <w:szCs w:val="32"/>
        </w:rPr>
        <w:t>提交，学生可以再次在“答辩稿-编辑列表”中上传。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4705350" cy="284035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6029" cy="284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（2）说明：审核不通过的版本即为一稿、二稿</w:t>
      </w:r>
      <w:r>
        <w:rPr>
          <w:rFonts w:ascii="仿宋_GB2312" w:eastAsia="仿宋_GB2312"/>
          <w:sz w:val="32"/>
          <w:szCs w:val="32"/>
        </w:rPr>
        <w:t>……</w:t>
      </w:r>
      <w:r>
        <w:rPr>
          <w:rFonts w:hint="eastAsia" w:ascii="仿宋_GB2312" w:eastAsia="仿宋_GB2312"/>
          <w:sz w:val="32"/>
          <w:szCs w:val="32"/>
        </w:rPr>
        <w:t>..，最后通过的一版即为答辩稿定稿。定稿之后，请参照本文档的第一部分“学生提交的论文不必再修改的情况”进行操作。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线下答辩完成后，学生需提交论文的最终稿到本系统存档，上传系统后审核通过之前，仍需进行查重，具体送检方式和注意事项和答辩稿阶段相同。</w:t>
      </w:r>
    </w:p>
    <w:p>
      <w:pPr>
        <w:spacing w:line="360" w:lineRule="auto"/>
        <w:rPr>
          <w:rFonts w:ascii="仿宋_GB2312" w:eastAsia="仿宋_GB2312"/>
          <w:b/>
          <w:sz w:val="32"/>
          <w:szCs w:val="32"/>
        </w:rPr>
      </w:pPr>
    </w:p>
    <w:p>
      <w:pPr>
        <w:spacing w:line="360" w:lineRule="auto"/>
        <w:rPr>
          <w:rFonts w:ascii="仿宋_GB2312" w:eastAsia="仿宋_GB2312"/>
          <w:b/>
          <w:sz w:val="32"/>
          <w:szCs w:val="32"/>
        </w:rPr>
      </w:pPr>
    </w:p>
    <w:p>
      <w:pPr>
        <w:spacing w:line="360" w:lineRule="auto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附件2</w:t>
      </w:r>
    </w:p>
    <w:p>
      <w:pPr>
        <w:spacing w:line="360" w:lineRule="auto"/>
        <w:ind w:firstLine="643" w:firstLineChars="200"/>
        <w:jc w:val="center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维普论文检测系统学生自检使用说明</w:t>
      </w:r>
    </w:p>
    <w:p>
      <w:pPr>
        <w:spacing w:line="360" w:lineRule="auto"/>
        <w:ind w:firstLine="643" w:firstLineChars="200"/>
        <w:jc w:val="center"/>
        <w:rPr>
          <w:rFonts w:ascii="仿宋_GB2312" w:eastAsia="仿宋_GB2312"/>
          <w:b/>
          <w:bCs/>
          <w:sz w:val="32"/>
          <w:szCs w:val="32"/>
        </w:rPr>
      </w:pP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为避免学生在山寨网站盲目自检，造成论文流失或被盗卖；我们开通了一条安全的论文自检通道供本校学生选用，</w:t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首次免费，第二次开始自愿付费使用。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一、帐号、登录：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1.直接输入网址</w:t>
      </w:r>
      <w:r>
        <w:rPr>
          <w:rFonts w:ascii="仿宋_GB2312" w:eastAsia="仿宋_GB2312"/>
          <w:sz w:val="32"/>
          <w:szCs w:val="32"/>
        </w:rPr>
        <w:t>https://vpcs.fanyu.com/personal/tsu</w:t>
      </w:r>
      <w:r>
        <w:rPr>
          <w:rFonts w:hint="eastAsia" w:ascii="仿宋_GB2312" w:eastAsia="仿宋_GB2312"/>
          <w:sz w:val="32"/>
          <w:szCs w:val="32"/>
        </w:rPr>
        <w:t>进入本校专用版。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</w:t>
      </w:r>
      <w:r>
        <w:rPr>
          <w:rFonts w:ascii="仿宋_GB2312" w:eastAsia="仿宋_GB2312"/>
          <w:sz w:val="32"/>
          <w:szCs w:val="32"/>
        </w:rPr>
        <w:t>点击“免费注册”，</w:t>
      </w:r>
      <w:r>
        <w:rPr>
          <w:rFonts w:hint="eastAsia" w:ascii="仿宋_GB2312" w:eastAsia="仿宋_GB2312"/>
          <w:sz w:val="32"/>
          <w:szCs w:val="32"/>
        </w:rPr>
        <w:t xml:space="preserve"> 依次填写相关信息（注册时需验证通过学号和姓名方可获取免费检测劵一张</w:t>
      </w:r>
      <w:r>
        <w:rPr>
          <w:rFonts w:ascii="仿宋_GB2312" w:eastAsia="仿宋_GB2312"/>
          <w:sz w:val="32"/>
          <w:szCs w:val="32"/>
        </w:rPr>
        <w:t>）。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670550" cy="25749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474" cy="257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324100" cy="36302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113" cy="364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二、开始检测：</w:t>
      </w:r>
      <w:r>
        <w:rPr>
          <w:rFonts w:ascii="仿宋_GB2312" w:eastAsia="仿宋_GB2312"/>
          <w:sz w:val="32"/>
          <w:szCs w:val="32"/>
        </w:rPr>
        <w:t xml:space="preserve"> </w:t>
      </w:r>
    </w:p>
    <w:p>
      <w:pPr>
        <w:spacing w:line="360" w:lineRule="auto"/>
        <w:ind w:left="707" w:leftChars="305" w:hanging="67" w:hangingChars="21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1、选择“大学生版”。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451475" cy="1422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4871" cy="142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2、填入题目</w:t>
      </w:r>
      <w:r>
        <w:rPr>
          <w:rFonts w:ascii="仿宋_GB2312" w:eastAsia="仿宋_GB2312"/>
          <w:sz w:val="32"/>
          <w:szCs w:val="32"/>
        </w:rPr>
        <w:t>—</w:t>
      </w:r>
      <w:r>
        <w:rPr>
          <w:rFonts w:hint="eastAsia" w:ascii="仿宋_GB2312" w:eastAsia="仿宋_GB2312"/>
          <w:sz w:val="32"/>
          <w:szCs w:val="32"/>
        </w:rPr>
        <w:t>-姓名---上传文档---点击下一步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4711700" cy="24511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5670" cy="245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3</w:t>
      </w:r>
      <w:r>
        <w:rPr>
          <w:rFonts w:hint="eastAsia" w:ascii="仿宋_GB2312" w:eastAsia="仿宋_GB2312"/>
          <w:sz w:val="32"/>
          <w:szCs w:val="32"/>
        </w:rPr>
        <w:t>、选择支付方式，建议微信或支付宝支付，提交检测。首次可选择红包抵扣，第二次开始需要付费使用，自愿使用。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1240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336800" cy="17875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4299" cy="179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4705350" cy="244919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562" cy="24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3295650" cy="240538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529" cy="241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</w:t>
      </w:r>
      <w:r>
        <w:rPr>
          <w:rFonts w:hint="eastAsia" w:ascii="仿宋_GB2312" w:eastAsia="仿宋_GB2312"/>
          <w:sz w:val="32"/>
          <w:szCs w:val="32"/>
        </w:rPr>
        <w:t>、等待检测完成，点击右上角“个人中心”，下载报告。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1151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F3DF9"/>
    <w:rsid w:val="000308D3"/>
    <w:rsid w:val="00033079"/>
    <w:rsid w:val="000626F1"/>
    <w:rsid w:val="00065752"/>
    <w:rsid w:val="00072079"/>
    <w:rsid w:val="00075042"/>
    <w:rsid w:val="00086EF8"/>
    <w:rsid w:val="00093389"/>
    <w:rsid w:val="000A2385"/>
    <w:rsid w:val="001222DE"/>
    <w:rsid w:val="001360E8"/>
    <w:rsid w:val="00136D81"/>
    <w:rsid w:val="001506DC"/>
    <w:rsid w:val="0015155B"/>
    <w:rsid w:val="00171599"/>
    <w:rsid w:val="0017784D"/>
    <w:rsid w:val="00187AF2"/>
    <w:rsid w:val="00197638"/>
    <w:rsid w:val="001A08EA"/>
    <w:rsid w:val="001B691B"/>
    <w:rsid w:val="001C7062"/>
    <w:rsid w:val="001C70B5"/>
    <w:rsid w:val="001D457D"/>
    <w:rsid w:val="0020364E"/>
    <w:rsid w:val="0021474B"/>
    <w:rsid w:val="002408F3"/>
    <w:rsid w:val="00252CCF"/>
    <w:rsid w:val="002971F9"/>
    <w:rsid w:val="002B6F80"/>
    <w:rsid w:val="002C2849"/>
    <w:rsid w:val="002C49AE"/>
    <w:rsid w:val="002E0396"/>
    <w:rsid w:val="003018D6"/>
    <w:rsid w:val="00330AAF"/>
    <w:rsid w:val="00346FEC"/>
    <w:rsid w:val="00351861"/>
    <w:rsid w:val="003A5051"/>
    <w:rsid w:val="003A6174"/>
    <w:rsid w:val="003C6ED7"/>
    <w:rsid w:val="003C70BD"/>
    <w:rsid w:val="003D6D2F"/>
    <w:rsid w:val="003E16E8"/>
    <w:rsid w:val="003E1CB3"/>
    <w:rsid w:val="004026B2"/>
    <w:rsid w:val="00413343"/>
    <w:rsid w:val="0041665D"/>
    <w:rsid w:val="00444536"/>
    <w:rsid w:val="00461C1C"/>
    <w:rsid w:val="00487465"/>
    <w:rsid w:val="004907D5"/>
    <w:rsid w:val="004C2017"/>
    <w:rsid w:val="004C5B3F"/>
    <w:rsid w:val="004F0437"/>
    <w:rsid w:val="005063F4"/>
    <w:rsid w:val="00512966"/>
    <w:rsid w:val="0054644B"/>
    <w:rsid w:val="00560AAB"/>
    <w:rsid w:val="0056201A"/>
    <w:rsid w:val="00576762"/>
    <w:rsid w:val="00585E0F"/>
    <w:rsid w:val="005B5829"/>
    <w:rsid w:val="005D3A50"/>
    <w:rsid w:val="005F1E4C"/>
    <w:rsid w:val="0060372D"/>
    <w:rsid w:val="006259B5"/>
    <w:rsid w:val="00625BCB"/>
    <w:rsid w:val="006271A7"/>
    <w:rsid w:val="00637401"/>
    <w:rsid w:val="00643215"/>
    <w:rsid w:val="00652AD2"/>
    <w:rsid w:val="0065703A"/>
    <w:rsid w:val="006921AF"/>
    <w:rsid w:val="006B228B"/>
    <w:rsid w:val="006B2C2A"/>
    <w:rsid w:val="006B4240"/>
    <w:rsid w:val="007101BA"/>
    <w:rsid w:val="007119EA"/>
    <w:rsid w:val="00714611"/>
    <w:rsid w:val="0071560F"/>
    <w:rsid w:val="0072210F"/>
    <w:rsid w:val="0073147C"/>
    <w:rsid w:val="00733558"/>
    <w:rsid w:val="00750A55"/>
    <w:rsid w:val="00754078"/>
    <w:rsid w:val="007672F7"/>
    <w:rsid w:val="00785DBB"/>
    <w:rsid w:val="00797F17"/>
    <w:rsid w:val="007B7C8B"/>
    <w:rsid w:val="007C16F7"/>
    <w:rsid w:val="007C718F"/>
    <w:rsid w:val="007D4469"/>
    <w:rsid w:val="007D481A"/>
    <w:rsid w:val="007E205D"/>
    <w:rsid w:val="0080314A"/>
    <w:rsid w:val="008379FD"/>
    <w:rsid w:val="00854451"/>
    <w:rsid w:val="00863D60"/>
    <w:rsid w:val="00865591"/>
    <w:rsid w:val="008670D9"/>
    <w:rsid w:val="00870F53"/>
    <w:rsid w:val="00886639"/>
    <w:rsid w:val="00893CD6"/>
    <w:rsid w:val="008A7A18"/>
    <w:rsid w:val="008B27AC"/>
    <w:rsid w:val="008B632E"/>
    <w:rsid w:val="008F304C"/>
    <w:rsid w:val="00901C77"/>
    <w:rsid w:val="00906B0D"/>
    <w:rsid w:val="00917D5A"/>
    <w:rsid w:val="00924477"/>
    <w:rsid w:val="00924621"/>
    <w:rsid w:val="00930E42"/>
    <w:rsid w:val="0095014B"/>
    <w:rsid w:val="00957CDC"/>
    <w:rsid w:val="0097415D"/>
    <w:rsid w:val="00974C47"/>
    <w:rsid w:val="00981C0A"/>
    <w:rsid w:val="0099281D"/>
    <w:rsid w:val="009A49B2"/>
    <w:rsid w:val="009A76CF"/>
    <w:rsid w:val="009B686A"/>
    <w:rsid w:val="009C0528"/>
    <w:rsid w:val="009D29D3"/>
    <w:rsid w:val="009D57C4"/>
    <w:rsid w:val="009F6BCC"/>
    <w:rsid w:val="00A049C8"/>
    <w:rsid w:val="00A22338"/>
    <w:rsid w:val="00A23358"/>
    <w:rsid w:val="00A330D9"/>
    <w:rsid w:val="00A6130D"/>
    <w:rsid w:val="00A747BB"/>
    <w:rsid w:val="00A80190"/>
    <w:rsid w:val="00A8335A"/>
    <w:rsid w:val="00A91800"/>
    <w:rsid w:val="00AA6EA8"/>
    <w:rsid w:val="00AC7E4F"/>
    <w:rsid w:val="00AD3C9B"/>
    <w:rsid w:val="00AE5AAC"/>
    <w:rsid w:val="00AE78A5"/>
    <w:rsid w:val="00AF3DF9"/>
    <w:rsid w:val="00B00FFC"/>
    <w:rsid w:val="00B036A9"/>
    <w:rsid w:val="00B05826"/>
    <w:rsid w:val="00B35887"/>
    <w:rsid w:val="00B40B66"/>
    <w:rsid w:val="00B422FC"/>
    <w:rsid w:val="00B44F0D"/>
    <w:rsid w:val="00B61EA7"/>
    <w:rsid w:val="00B71A3B"/>
    <w:rsid w:val="00B71B9A"/>
    <w:rsid w:val="00B73C79"/>
    <w:rsid w:val="00B74903"/>
    <w:rsid w:val="00B849D0"/>
    <w:rsid w:val="00B9093B"/>
    <w:rsid w:val="00B96269"/>
    <w:rsid w:val="00B97247"/>
    <w:rsid w:val="00B9728E"/>
    <w:rsid w:val="00BA2594"/>
    <w:rsid w:val="00BA30EF"/>
    <w:rsid w:val="00BA323C"/>
    <w:rsid w:val="00BA6045"/>
    <w:rsid w:val="00BC2D6B"/>
    <w:rsid w:val="00BD4DDD"/>
    <w:rsid w:val="00C348F1"/>
    <w:rsid w:val="00C529F7"/>
    <w:rsid w:val="00C76771"/>
    <w:rsid w:val="00C87D8F"/>
    <w:rsid w:val="00C87DEE"/>
    <w:rsid w:val="00CA53E6"/>
    <w:rsid w:val="00CC0D10"/>
    <w:rsid w:val="00CE0507"/>
    <w:rsid w:val="00CF4C04"/>
    <w:rsid w:val="00D015A6"/>
    <w:rsid w:val="00D202D8"/>
    <w:rsid w:val="00D20B99"/>
    <w:rsid w:val="00D279D3"/>
    <w:rsid w:val="00D47826"/>
    <w:rsid w:val="00D50458"/>
    <w:rsid w:val="00D52919"/>
    <w:rsid w:val="00DB5CB0"/>
    <w:rsid w:val="00DC0E1D"/>
    <w:rsid w:val="00DD12E6"/>
    <w:rsid w:val="00DD2B06"/>
    <w:rsid w:val="00DE597E"/>
    <w:rsid w:val="00E01E99"/>
    <w:rsid w:val="00E04A08"/>
    <w:rsid w:val="00E175E8"/>
    <w:rsid w:val="00E441AE"/>
    <w:rsid w:val="00E66BF8"/>
    <w:rsid w:val="00E95CE9"/>
    <w:rsid w:val="00EA7A73"/>
    <w:rsid w:val="00ED3A55"/>
    <w:rsid w:val="00ED4FE4"/>
    <w:rsid w:val="00EE73C4"/>
    <w:rsid w:val="00F132D9"/>
    <w:rsid w:val="00F15249"/>
    <w:rsid w:val="00F250AE"/>
    <w:rsid w:val="00F3721F"/>
    <w:rsid w:val="00F41FFA"/>
    <w:rsid w:val="00F545CF"/>
    <w:rsid w:val="00F5669D"/>
    <w:rsid w:val="00F5709E"/>
    <w:rsid w:val="00F753A2"/>
    <w:rsid w:val="00FB26B7"/>
    <w:rsid w:val="00FB2CCB"/>
    <w:rsid w:val="00FE4325"/>
    <w:rsid w:val="00FE65FA"/>
    <w:rsid w:val="00FF676A"/>
    <w:rsid w:val="12FB72DA"/>
    <w:rsid w:val="76B42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name="header"/>
    <w:lsdException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iPriority w:val="99"/>
    <w:rPr>
      <w:sz w:val="18"/>
      <w:szCs w:val="18"/>
    </w:rPr>
  </w:style>
  <w:style w:type="paragraph" w:styleId="3">
    <w:name w:val="footer"/>
    <w:basedOn w:val="1"/>
    <w:link w:val="9"/>
    <w:semiHidden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页眉 Char"/>
    <w:basedOn w:val="6"/>
    <w:link w:val="4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6"/>
    <w:link w:val="3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标题 #1_"/>
    <w:basedOn w:val="6"/>
    <w:link w:val="12"/>
    <w:qFormat/>
    <w:uiPriority w:val="0"/>
    <w:rPr>
      <w:rFonts w:ascii="宋体" w:hAnsi="宋体" w:cs="宋体"/>
      <w:sz w:val="34"/>
      <w:szCs w:val="34"/>
      <w:shd w:val="clear" w:color="auto" w:fill="FFFFFF"/>
    </w:rPr>
  </w:style>
  <w:style w:type="paragraph" w:customStyle="1" w:styleId="12">
    <w:name w:val="标题 #1"/>
    <w:basedOn w:val="1"/>
    <w:link w:val="11"/>
    <w:qFormat/>
    <w:uiPriority w:val="0"/>
    <w:pPr>
      <w:shd w:val="clear" w:color="auto" w:fill="FFFFFF"/>
      <w:spacing w:after="960" w:line="0" w:lineRule="atLeast"/>
      <w:jc w:val="left"/>
      <w:outlineLvl w:val="0"/>
    </w:pPr>
    <w:rPr>
      <w:rFonts w:ascii="宋体" w:hAnsi="宋体" w:cs="宋体"/>
      <w:kern w:val="0"/>
      <w:sz w:val="34"/>
      <w:szCs w:val="34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885439-64BA-4192-9EC2-19B10A58F4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11</Pages>
  <Words>260</Words>
  <Characters>1482</Characters>
  <Lines>12</Lines>
  <Paragraphs>3</Paragraphs>
  <TotalTime>20</TotalTime>
  <ScaleCrop>false</ScaleCrop>
  <LinksUpToDate>false</LinksUpToDate>
  <CharactersWithSpaces>1739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2022-04-14T07:51:00Z</dcterms:created>
  <dc:creator>微软用户</dc:creator>
  <cp:lastModifiedBy>细雨流光</cp:lastModifiedBy>
  <cp:lastPrinted>2020-05-11T02:16:00Z</cp:lastPrinted>
  <dcterms:modified xsi:type="dcterms:W3CDTF">2022-04-20T02:23:47Z</dcterms:modified>
  <dc:title>泰山学院2018届本科毕业生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